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43A6" w14:paraId="37510C56" w14:textId="77777777" w:rsidTr="00826D53">
        <w:trPr>
          <w:trHeight w:val="282"/>
        </w:trPr>
        <w:tc>
          <w:tcPr>
            <w:tcW w:w="500" w:type="dxa"/>
            <w:vMerge w:val="restart"/>
            <w:tcBorders>
              <w:bottom w:val="nil"/>
            </w:tcBorders>
            <w:textDirection w:val="btLr"/>
          </w:tcPr>
          <w:p w14:paraId="30966BB6" w14:textId="77777777" w:rsidR="00A80767" w:rsidRPr="009443A6"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58990829"/>
            <w:r w:rsidRPr="009443A6">
              <w:rPr>
                <w:color w:val="365F91" w:themeColor="accent1" w:themeShade="BF"/>
                <w:sz w:val="10"/>
                <w:szCs w:val="10"/>
                <w:lang w:eastAsia="zh-CN"/>
              </w:rPr>
              <w:t>WEATHER CLIMATE WATER</w:t>
            </w:r>
          </w:p>
        </w:tc>
        <w:tc>
          <w:tcPr>
            <w:tcW w:w="6852" w:type="dxa"/>
            <w:vMerge w:val="restart"/>
          </w:tcPr>
          <w:p w14:paraId="15AEF9A4" w14:textId="77777777" w:rsidR="00A80767" w:rsidRPr="009443A6"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9443A6">
              <w:rPr>
                <w:noProof/>
                <w:color w:val="365F91" w:themeColor="accent1" w:themeShade="BF"/>
                <w:szCs w:val="22"/>
                <w:lang w:eastAsia="zh-CN"/>
              </w:rPr>
              <w:drawing>
                <wp:anchor distT="0" distB="0" distL="114300" distR="114300" simplePos="0" relativeHeight="251658240" behindDoc="1" locked="1" layoutInCell="1" allowOverlap="1" wp14:anchorId="27F33844" wp14:editId="38C2482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559F" w:rsidRPr="009443A6">
              <w:rPr>
                <w:rFonts w:cs="Tahoma"/>
                <w:b/>
                <w:bCs/>
                <w:color w:val="365F91" w:themeColor="accent1" w:themeShade="BF"/>
                <w:szCs w:val="22"/>
              </w:rPr>
              <w:t>World Meteorological Organization</w:t>
            </w:r>
          </w:p>
          <w:p w14:paraId="74ABB7DB" w14:textId="77777777" w:rsidR="00A80767" w:rsidRPr="009443A6" w:rsidRDefault="0086559F" w:rsidP="00826D53">
            <w:pPr>
              <w:tabs>
                <w:tab w:val="left" w:pos="6946"/>
              </w:tabs>
              <w:suppressAutoHyphens/>
              <w:spacing w:after="120" w:line="252" w:lineRule="auto"/>
              <w:ind w:left="1134"/>
              <w:jc w:val="left"/>
              <w:rPr>
                <w:rFonts w:cs="Tahoma"/>
                <w:b/>
                <w:color w:val="365F91" w:themeColor="accent1" w:themeShade="BF"/>
                <w:spacing w:val="-2"/>
                <w:szCs w:val="22"/>
              </w:rPr>
            </w:pPr>
            <w:r w:rsidRPr="009443A6">
              <w:rPr>
                <w:rFonts w:cs="Tahoma"/>
                <w:b/>
                <w:color w:val="365F91" w:themeColor="accent1" w:themeShade="BF"/>
                <w:spacing w:val="-2"/>
                <w:szCs w:val="22"/>
              </w:rPr>
              <w:t>COMMISSION FOR OBSERVATION, INFRASTRUCTURE AND INFORMATION SYSTEMS</w:t>
            </w:r>
          </w:p>
          <w:p w14:paraId="7AB93DFF" w14:textId="77777777" w:rsidR="00A80767" w:rsidRPr="009443A6" w:rsidRDefault="0086559F" w:rsidP="00826D53">
            <w:pPr>
              <w:tabs>
                <w:tab w:val="left" w:pos="6946"/>
              </w:tabs>
              <w:suppressAutoHyphens/>
              <w:spacing w:after="120" w:line="252" w:lineRule="auto"/>
              <w:ind w:left="1134"/>
              <w:jc w:val="left"/>
              <w:rPr>
                <w:rFonts w:cs="Tahoma"/>
                <w:b/>
                <w:bCs/>
                <w:color w:val="365F91" w:themeColor="accent1" w:themeShade="BF"/>
                <w:szCs w:val="22"/>
              </w:rPr>
            </w:pPr>
            <w:r w:rsidRPr="009443A6">
              <w:rPr>
                <w:rFonts w:cstheme="minorBidi"/>
                <w:b/>
                <w:snapToGrid w:val="0"/>
                <w:color w:val="365F91" w:themeColor="accent1" w:themeShade="BF"/>
                <w:szCs w:val="22"/>
              </w:rPr>
              <w:t>Third Session</w:t>
            </w:r>
            <w:r w:rsidR="00A80767" w:rsidRPr="009443A6">
              <w:rPr>
                <w:rFonts w:cstheme="minorBidi"/>
                <w:b/>
                <w:snapToGrid w:val="0"/>
                <w:color w:val="365F91" w:themeColor="accent1" w:themeShade="BF"/>
                <w:szCs w:val="22"/>
              </w:rPr>
              <w:br/>
            </w:r>
            <w:r w:rsidRPr="009443A6">
              <w:rPr>
                <w:snapToGrid w:val="0"/>
                <w:color w:val="365F91" w:themeColor="accent1" w:themeShade="BF"/>
                <w:szCs w:val="22"/>
              </w:rPr>
              <w:t>15 to 19</w:t>
            </w:r>
            <w:r w:rsidR="007D507D" w:rsidRPr="009443A6">
              <w:rPr>
                <w:snapToGrid w:val="0"/>
                <w:color w:val="365F91" w:themeColor="accent1" w:themeShade="BF"/>
                <w:szCs w:val="22"/>
              </w:rPr>
              <w:t> </w:t>
            </w:r>
            <w:r w:rsidRPr="009443A6">
              <w:rPr>
                <w:snapToGrid w:val="0"/>
                <w:color w:val="365F91" w:themeColor="accent1" w:themeShade="BF"/>
                <w:szCs w:val="22"/>
              </w:rPr>
              <w:t>April</w:t>
            </w:r>
            <w:r w:rsidR="007D507D" w:rsidRPr="009443A6">
              <w:rPr>
                <w:snapToGrid w:val="0"/>
                <w:color w:val="365F91" w:themeColor="accent1" w:themeShade="BF"/>
                <w:szCs w:val="22"/>
              </w:rPr>
              <w:t> </w:t>
            </w:r>
            <w:r w:rsidRPr="009443A6">
              <w:rPr>
                <w:snapToGrid w:val="0"/>
                <w:color w:val="365F91" w:themeColor="accent1" w:themeShade="BF"/>
                <w:szCs w:val="22"/>
              </w:rPr>
              <w:t>2024, Geneva</w:t>
            </w:r>
          </w:p>
        </w:tc>
        <w:tc>
          <w:tcPr>
            <w:tcW w:w="2962" w:type="dxa"/>
          </w:tcPr>
          <w:p w14:paraId="2F8C6024" w14:textId="77777777" w:rsidR="00A80767" w:rsidRPr="009443A6" w:rsidRDefault="0086559F" w:rsidP="00826D53">
            <w:pPr>
              <w:tabs>
                <w:tab w:val="clear" w:pos="1134"/>
              </w:tabs>
              <w:spacing w:after="60"/>
              <w:ind w:right="-108"/>
              <w:jc w:val="right"/>
              <w:rPr>
                <w:rFonts w:cs="Tahoma"/>
                <w:b/>
                <w:bCs/>
                <w:color w:val="365F91" w:themeColor="accent1" w:themeShade="BF"/>
                <w:szCs w:val="22"/>
              </w:rPr>
            </w:pPr>
            <w:r w:rsidRPr="009443A6">
              <w:rPr>
                <w:rFonts w:cs="Tahoma"/>
                <w:b/>
                <w:bCs/>
                <w:color w:val="365F91" w:themeColor="accent1" w:themeShade="BF"/>
                <w:szCs w:val="22"/>
              </w:rPr>
              <w:t>INFCOM-3/Doc. 8.5(4)</w:t>
            </w:r>
          </w:p>
        </w:tc>
      </w:tr>
      <w:tr w:rsidR="00A80767" w:rsidRPr="009443A6" w14:paraId="13DAD6E4" w14:textId="77777777" w:rsidTr="00826D53">
        <w:trPr>
          <w:trHeight w:val="730"/>
        </w:trPr>
        <w:tc>
          <w:tcPr>
            <w:tcW w:w="500" w:type="dxa"/>
            <w:vMerge/>
            <w:tcBorders>
              <w:bottom w:val="nil"/>
            </w:tcBorders>
          </w:tcPr>
          <w:p w14:paraId="3B530F1E" w14:textId="77777777" w:rsidR="00A80767" w:rsidRPr="009443A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7C77BD7F" w14:textId="77777777" w:rsidR="00A80767" w:rsidRPr="009443A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8ADBBE8" w14:textId="77777777" w:rsidR="00A80767" w:rsidRPr="009443A6" w:rsidRDefault="00A80767" w:rsidP="00826D53">
            <w:pPr>
              <w:tabs>
                <w:tab w:val="clear" w:pos="1134"/>
              </w:tabs>
              <w:spacing w:before="120" w:after="60"/>
              <w:ind w:right="-108"/>
              <w:jc w:val="right"/>
              <w:rPr>
                <w:rFonts w:cs="Tahoma"/>
                <w:color w:val="365F91" w:themeColor="accent1" w:themeShade="BF"/>
                <w:szCs w:val="22"/>
              </w:rPr>
            </w:pPr>
            <w:r w:rsidRPr="009443A6">
              <w:rPr>
                <w:rFonts w:cs="Tahoma"/>
                <w:color w:val="365F91" w:themeColor="accent1" w:themeShade="BF"/>
                <w:szCs w:val="22"/>
              </w:rPr>
              <w:t xml:space="preserve">Submitted by: </w:t>
            </w:r>
            <w:r w:rsidRPr="009443A6">
              <w:rPr>
                <w:rFonts w:cs="Tahoma"/>
                <w:color w:val="365F91" w:themeColor="accent1" w:themeShade="BF"/>
                <w:szCs w:val="22"/>
              </w:rPr>
              <w:br/>
              <w:t>President of the Commission</w:t>
            </w:r>
          </w:p>
          <w:p w14:paraId="5C0E760A" w14:textId="5ADBAB1B" w:rsidR="00E6408C" w:rsidRPr="009443A6" w:rsidRDefault="0034455A" w:rsidP="00E6408C">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5</w:t>
            </w:r>
            <w:r w:rsidR="00E6408C" w:rsidRPr="009443A6">
              <w:rPr>
                <w:rFonts w:cs="Tahoma"/>
                <w:color w:val="365F91" w:themeColor="accent1" w:themeShade="BF"/>
                <w:szCs w:val="22"/>
              </w:rPr>
              <w:t>.I</w:t>
            </w:r>
            <w:r>
              <w:rPr>
                <w:rFonts w:cs="Tahoma"/>
                <w:color w:val="365F91" w:themeColor="accent1" w:themeShade="BF"/>
                <w:szCs w:val="22"/>
              </w:rPr>
              <w:t>I</w:t>
            </w:r>
            <w:r w:rsidR="00E6408C" w:rsidRPr="009443A6">
              <w:rPr>
                <w:rFonts w:cs="Tahoma"/>
                <w:color w:val="365F91" w:themeColor="accent1" w:themeShade="BF"/>
                <w:szCs w:val="22"/>
              </w:rPr>
              <w:t>I.2024</w:t>
            </w:r>
            <w:proofErr w:type="spellEnd"/>
          </w:p>
          <w:p w14:paraId="31D357C4" w14:textId="77777777" w:rsidR="00A80767" w:rsidRPr="009443A6" w:rsidRDefault="00A80767" w:rsidP="00826D53">
            <w:pPr>
              <w:tabs>
                <w:tab w:val="clear" w:pos="1134"/>
              </w:tabs>
              <w:spacing w:before="120" w:after="60"/>
              <w:ind w:right="-108"/>
              <w:jc w:val="right"/>
              <w:rPr>
                <w:rFonts w:cs="Tahoma"/>
                <w:b/>
                <w:bCs/>
                <w:color w:val="365F91" w:themeColor="accent1" w:themeShade="BF"/>
                <w:szCs w:val="22"/>
              </w:rPr>
            </w:pPr>
            <w:r w:rsidRPr="009443A6">
              <w:rPr>
                <w:rFonts w:cs="Tahoma"/>
                <w:b/>
                <w:bCs/>
                <w:color w:val="365F91" w:themeColor="accent1" w:themeShade="BF"/>
                <w:szCs w:val="22"/>
              </w:rPr>
              <w:t>DRAFT 1</w:t>
            </w:r>
          </w:p>
        </w:tc>
      </w:tr>
    </w:tbl>
    <w:p w14:paraId="4D72B6C1" w14:textId="77777777" w:rsidR="00A80767" w:rsidRPr="009443A6" w:rsidRDefault="0086559F" w:rsidP="00A80767">
      <w:pPr>
        <w:pStyle w:val="WMOBodyText"/>
        <w:ind w:left="2977" w:hanging="2977"/>
      </w:pPr>
      <w:r w:rsidRPr="009443A6">
        <w:rPr>
          <w:b/>
          <w:bCs/>
        </w:rPr>
        <w:t>AGENDA ITEM 8:</w:t>
      </w:r>
      <w:r w:rsidRPr="009443A6">
        <w:rPr>
          <w:b/>
          <w:bCs/>
        </w:rPr>
        <w:tab/>
        <w:t>TECHNICAL DECISIONS</w:t>
      </w:r>
    </w:p>
    <w:p w14:paraId="44D9E05B" w14:textId="77777777" w:rsidR="00A80767" w:rsidRPr="009443A6" w:rsidRDefault="0086559F" w:rsidP="00A80767">
      <w:pPr>
        <w:pStyle w:val="WMOBodyText"/>
        <w:ind w:left="2977" w:hanging="2977"/>
      </w:pPr>
      <w:r w:rsidRPr="009443A6">
        <w:rPr>
          <w:b/>
          <w:bCs/>
        </w:rPr>
        <w:t>AGENDA ITEM 8.5:</w:t>
      </w:r>
      <w:r w:rsidRPr="009443A6">
        <w:rPr>
          <w:b/>
          <w:bCs/>
        </w:rPr>
        <w:tab/>
        <w:t>Cross-systems</w:t>
      </w:r>
    </w:p>
    <w:p w14:paraId="7580DF84" w14:textId="77777777" w:rsidR="00A80767" w:rsidRPr="009443A6" w:rsidRDefault="6DBBCDF8" w:rsidP="00A80767">
      <w:pPr>
        <w:pStyle w:val="Heading1"/>
      </w:pPr>
      <w:bookmarkStart w:id="1" w:name="_APPENDIX_A:_"/>
      <w:bookmarkEnd w:id="1"/>
      <w:r w:rsidRPr="009443A6">
        <w:t>Approach for assessment and compliance review of centres</w:t>
      </w:r>
    </w:p>
    <w:p w14:paraId="6C0BD0B3" w14:textId="77777777" w:rsidR="00092CAE" w:rsidRPr="009443A6"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9443A6" w14:paraId="1B491323" w14:textId="77777777" w:rsidTr="0034455A">
        <w:trPr>
          <w:jc w:val="center"/>
        </w:trPr>
        <w:tc>
          <w:tcPr>
            <w:tcW w:w="5000" w:type="pct"/>
          </w:tcPr>
          <w:p w14:paraId="1C5245B6" w14:textId="77777777" w:rsidR="000731AA" w:rsidRPr="009443A6" w:rsidRDefault="000731AA" w:rsidP="00650A98">
            <w:pPr>
              <w:pStyle w:val="WMOBodyText"/>
              <w:spacing w:after="120"/>
              <w:jc w:val="center"/>
              <w:rPr>
                <w:i/>
                <w:iCs/>
              </w:rPr>
            </w:pPr>
            <w:r w:rsidRPr="009443A6">
              <w:rPr>
                <w:rFonts w:ascii="Verdana Bold" w:hAnsi="Verdana Bold" w:cstheme="minorHAnsi"/>
                <w:b/>
                <w:bCs/>
                <w:caps/>
              </w:rPr>
              <w:t>Summary</w:t>
            </w:r>
          </w:p>
        </w:tc>
      </w:tr>
      <w:tr w:rsidR="000731AA" w:rsidRPr="009443A6" w14:paraId="282102F9" w14:textId="77777777" w:rsidTr="0034455A">
        <w:trPr>
          <w:jc w:val="center"/>
        </w:trPr>
        <w:tc>
          <w:tcPr>
            <w:tcW w:w="5000" w:type="pct"/>
          </w:tcPr>
          <w:p w14:paraId="5D6FEC25" w14:textId="5295ACE2" w:rsidR="000731AA" w:rsidRPr="009443A6" w:rsidRDefault="000731AA">
            <w:pPr>
              <w:pStyle w:val="WMOBodyText"/>
              <w:spacing w:before="160"/>
              <w:jc w:val="left"/>
            </w:pPr>
            <w:r w:rsidRPr="009443A6">
              <w:rPr>
                <w:b/>
                <w:bCs/>
              </w:rPr>
              <w:t>Document presented by:</w:t>
            </w:r>
            <w:r w:rsidR="0034455A">
              <w:rPr>
                <w:b/>
                <w:bCs/>
              </w:rPr>
              <w:t xml:space="preserve"> </w:t>
            </w:r>
            <w:r w:rsidR="0034455A">
              <w:t>P</w:t>
            </w:r>
            <w:r w:rsidR="00490A5F" w:rsidRPr="009443A6">
              <w:t xml:space="preserve">resident of the Commission, </w:t>
            </w:r>
            <w:r w:rsidR="002B20E1" w:rsidRPr="009443A6">
              <w:t xml:space="preserve">in response to the </w:t>
            </w:r>
            <w:r w:rsidR="002032A7" w:rsidRPr="009443A6">
              <w:t>request of EC</w:t>
            </w:r>
            <w:r w:rsidR="00842BFD">
              <w:noBreakHyphen/>
            </w:r>
            <w:r w:rsidR="00277374" w:rsidRPr="009443A6">
              <w:t>73</w:t>
            </w:r>
            <w:r w:rsidR="00413580" w:rsidRPr="009443A6">
              <w:t>,</w:t>
            </w:r>
          </w:p>
          <w:p w14:paraId="29C33DC1" w14:textId="77777777" w:rsidR="000731AA" w:rsidRPr="009443A6" w:rsidRDefault="000731AA">
            <w:pPr>
              <w:pStyle w:val="WMOBodyText"/>
              <w:spacing w:before="160"/>
              <w:jc w:val="left"/>
              <w:rPr>
                <w:b/>
                <w:bCs/>
              </w:rPr>
            </w:pPr>
            <w:r w:rsidRPr="009443A6">
              <w:rPr>
                <w:b/>
                <w:bCs/>
              </w:rPr>
              <w:t>Strategic objective 202</w:t>
            </w:r>
            <w:r w:rsidR="00196E12" w:rsidRPr="009443A6">
              <w:rPr>
                <w:b/>
                <w:bCs/>
              </w:rPr>
              <w:t>4</w:t>
            </w:r>
            <w:r w:rsidRPr="009443A6">
              <w:rPr>
                <w:b/>
                <w:bCs/>
              </w:rPr>
              <w:t>–202</w:t>
            </w:r>
            <w:r w:rsidR="00196E12" w:rsidRPr="009443A6">
              <w:rPr>
                <w:b/>
                <w:bCs/>
              </w:rPr>
              <w:t>7</w:t>
            </w:r>
            <w:r w:rsidRPr="009443A6">
              <w:rPr>
                <w:b/>
                <w:bCs/>
              </w:rPr>
              <w:t xml:space="preserve">: </w:t>
            </w:r>
            <w:r w:rsidR="00196E12" w:rsidRPr="009443A6">
              <w:t>2.1, 2.2, 2.3</w:t>
            </w:r>
          </w:p>
          <w:p w14:paraId="4224E7AF" w14:textId="754C82F2" w:rsidR="000731AA" w:rsidRPr="009443A6" w:rsidRDefault="000731AA">
            <w:pPr>
              <w:pStyle w:val="WMOBodyText"/>
              <w:spacing w:before="160"/>
              <w:jc w:val="left"/>
            </w:pPr>
            <w:r w:rsidRPr="009443A6">
              <w:rPr>
                <w:b/>
                <w:bCs/>
              </w:rPr>
              <w:t>Financial and administrative implications:</w:t>
            </w:r>
            <w:r w:rsidRPr="009443A6">
              <w:t xml:space="preserve"> </w:t>
            </w:r>
            <w:r w:rsidR="0034455A">
              <w:t>W</w:t>
            </w:r>
            <w:r w:rsidRPr="009443A6">
              <w:t>ithin the parameters of the Strategic and Operati</w:t>
            </w:r>
            <w:r w:rsidR="00631B1D" w:rsidRPr="009443A6">
              <w:t>ng</w:t>
            </w:r>
            <w:r w:rsidRPr="009443A6">
              <w:t xml:space="preserve"> Plans 2024–2027</w:t>
            </w:r>
          </w:p>
          <w:p w14:paraId="1CD904DC" w14:textId="77777777" w:rsidR="000731AA" w:rsidRPr="009443A6" w:rsidRDefault="000731AA">
            <w:pPr>
              <w:pStyle w:val="WMOBodyText"/>
              <w:spacing w:before="160"/>
              <w:jc w:val="left"/>
            </w:pPr>
            <w:r w:rsidRPr="009443A6">
              <w:rPr>
                <w:b/>
                <w:bCs/>
              </w:rPr>
              <w:t>Key implementers:</w:t>
            </w:r>
            <w:r w:rsidRPr="009443A6">
              <w:t xml:space="preserve"> </w:t>
            </w:r>
            <w:r w:rsidR="00A51141" w:rsidRPr="009443A6">
              <w:t>INF</w:t>
            </w:r>
            <w:r w:rsidR="00650A98" w:rsidRPr="009443A6">
              <w:t>COM</w:t>
            </w:r>
          </w:p>
          <w:p w14:paraId="4C9C2F0F" w14:textId="3840107D" w:rsidR="000731AA" w:rsidRPr="009443A6" w:rsidRDefault="000731AA">
            <w:pPr>
              <w:pStyle w:val="WMOBodyText"/>
              <w:spacing w:before="160"/>
              <w:jc w:val="left"/>
            </w:pPr>
            <w:r w:rsidRPr="009443A6">
              <w:rPr>
                <w:b/>
                <w:bCs/>
              </w:rPr>
              <w:t>Time</w:t>
            </w:r>
            <w:r w:rsidR="0034455A">
              <w:rPr>
                <w:b/>
                <w:bCs/>
              </w:rPr>
              <w:t xml:space="preserve"> </w:t>
            </w:r>
            <w:r w:rsidRPr="009443A6">
              <w:rPr>
                <w:b/>
                <w:bCs/>
              </w:rPr>
              <w:t>frame:</w:t>
            </w:r>
            <w:r w:rsidRPr="009443A6">
              <w:t xml:space="preserve"> 202</w:t>
            </w:r>
            <w:r w:rsidR="00A51141" w:rsidRPr="009443A6">
              <w:t>4</w:t>
            </w:r>
            <w:r w:rsidR="003C4FA1" w:rsidRPr="009443A6">
              <w:t>–2</w:t>
            </w:r>
            <w:r w:rsidRPr="009443A6">
              <w:t>02</w:t>
            </w:r>
            <w:r w:rsidR="00A51141" w:rsidRPr="009443A6">
              <w:t>6</w:t>
            </w:r>
          </w:p>
          <w:p w14:paraId="1EC622B3" w14:textId="71FB75E6" w:rsidR="000731AA" w:rsidRPr="009443A6" w:rsidRDefault="000731AA">
            <w:pPr>
              <w:pStyle w:val="WMOBodyText"/>
              <w:spacing w:before="160"/>
              <w:jc w:val="left"/>
            </w:pPr>
            <w:r w:rsidRPr="009443A6">
              <w:rPr>
                <w:b/>
                <w:bCs/>
              </w:rPr>
              <w:t>Action expected:</w:t>
            </w:r>
            <w:r w:rsidRPr="009443A6">
              <w:t xml:space="preserve"> </w:t>
            </w:r>
            <w:r w:rsidR="0034455A">
              <w:t>R</w:t>
            </w:r>
            <w:r w:rsidRPr="009443A6">
              <w:t xml:space="preserve">eview the proposed </w:t>
            </w:r>
            <w:r w:rsidR="00C3061B" w:rsidRPr="009443A6">
              <w:t xml:space="preserve">two </w:t>
            </w:r>
            <w:r w:rsidRPr="009443A6">
              <w:t xml:space="preserve">draft </w:t>
            </w:r>
            <w:r w:rsidR="00650A98" w:rsidRPr="009443A6">
              <w:t>decision</w:t>
            </w:r>
            <w:r w:rsidR="00C3061B" w:rsidRPr="009443A6">
              <w:t>s</w:t>
            </w:r>
          </w:p>
          <w:p w14:paraId="322DF51C" w14:textId="77777777" w:rsidR="000731AA" w:rsidRPr="009443A6" w:rsidRDefault="000731AA">
            <w:pPr>
              <w:pStyle w:val="WMOBodyText"/>
              <w:spacing w:before="160"/>
              <w:jc w:val="left"/>
            </w:pPr>
          </w:p>
        </w:tc>
      </w:tr>
    </w:tbl>
    <w:p w14:paraId="157BCF18" w14:textId="77777777" w:rsidR="00092CAE" w:rsidRPr="009443A6" w:rsidRDefault="00092CAE">
      <w:pPr>
        <w:tabs>
          <w:tab w:val="clear" w:pos="1134"/>
        </w:tabs>
        <w:jc w:val="left"/>
      </w:pPr>
    </w:p>
    <w:p w14:paraId="49C48DE1" w14:textId="77777777" w:rsidR="00331964" w:rsidRPr="009443A6" w:rsidRDefault="00331964">
      <w:pPr>
        <w:tabs>
          <w:tab w:val="clear" w:pos="1134"/>
        </w:tabs>
        <w:jc w:val="left"/>
        <w:rPr>
          <w:rFonts w:eastAsia="Verdana" w:cs="Verdana"/>
          <w:lang w:eastAsia="zh-TW"/>
        </w:rPr>
      </w:pPr>
      <w:r w:rsidRPr="009443A6">
        <w:br w:type="page"/>
      </w:r>
    </w:p>
    <w:p w14:paraId="1483D97E" w14:textId="77777777" w:rsidR="0037222D" w:rsidRPr="009443A6" w:rsidRDefault="0037222D" w:rsidP="0037222D">
      <w:pPr>
        <w:pStyle w:val="Heading1"/>
      </w:pPr>
      <w:r w:rsidRPr="009443A6">
        <w:lastRenderedPageBreak/>
        <w:t>DRAFT DECISION</w:t>
      </w:r>
      <w:r w:rsidR="00C3061B" w:rsidRPr="009443A6">
        <w:t>s</w:t>
      </w:r>
    </w:p>
    <w:p w14:paraId="213B67B4" w14:textId="77777777" w:rsidR="00BC52C1" w:rsidRPr="009443A6" w:rsidRDefault="00BC52C1" w:rsidP="00BC52C1">
      <w:pPr>
        <w:pStyle w:val="Heading2"/>
      </w:pPr>
      <w:r w:rsidRPr="009443A6">
        <w:t>Draft Decision 8.5(4)/1 (INFCOM-3)</w:t>
      </w:r>
    </w:p>
    <w:p w14:paraId="7F062F51" w14:textId="77777777" w:rsidR="2FF6A689" w:rsidRPr="009443A6" w:rsidRDefault="2FF6A689" w:rsidP="009443A6">
      <w:pPr>
        <w:pStyle w:val="Heading3"/>
      </w:pPr>
      <w:r w:rsidRPr="009443A6">
        <w:t>Establishment of the Study Group on Centres Assessment, Designation and Compliance Review</w:t>
      </w:r>
    </w:p>
    <w:p w14:paraId="2B5228D8" w14:textId="77777777" w:rsidR="00BC52C1" w:rsidRPr="008E101F" w:rsidRDefault="00BC52C1" w:rsidP="00BC52C1">
      <w:pPr>
        <w:pStyle w:val="WMOBodyText"/>
        <w:spacing w:after="120"/>
        <w:rPr>
          <w:shd w:val="clear" w:color="auto" w:fill="D3D3D3"/>
        </w:rPr>
      </w:pPr>
      <w:r w:rsidRPr="009443A6">
        <w:rPr>
          <w:b/>
          <w:bCs/>
        </w:rPr>
        <w:t>The Commission for Observation, Infrastructure and Information Systems:</w:t>
      </w:r>
    </w:p>
    <w:p w14:paraId="09F5A809" w14:textId="1EE3D94D" w:rsidR="00DE73E1" w:rsidRPr="009443A6" w:rsidRDefault="73E15800" w:rsidP="00FE1D18">
      <w:pPr>
        <w:pStyle w:val="WMOBodyText"/>
      </w:pPr>
      <w:r w:rsidRPr="009443A6">
        <w:rPr>
          <w:b/>
          <w:bCs/>
        </w:rPr>
        <w:t>Noting with appreciation</w:t>
      </w:r>
      <w:r w:rsidRPr="009443A6">
        <w:t xml:space="preserve"> </w:t>
      </w:r>
      <w:r w:rsidR="55D1F5DB" w:rsidRPr="009443A6">
        <w:t>the results of, and lessons learned from the pilot audit of</w:t>
      </w:r>
      <w:r w:rsidR="00E9593C">
        <w:t xml:space="preserve"> the</w:t>
      </w:r>
      <w:r w:rsidR="55D1F5DB" w:rsidRPr="009443A6">
        <w:t xml:space="preserve"> </w:t>
      </w:r>
      <w:r w:rsidR="3B6CF795" w:rsidRPr="009443A6">
        <w:t>Regional WMO Integrated Global Observing System (WIGOS) Centre (</w:t>
      </w:r>
      <w:r w:rsidR="55D1F5DB" w:rsidRPr="009443A6">
        <w:t>RWC</w:t>
      </w:r>
      <w:r w:rsidR="555F2B7C" w:rsidRPr="009443A6">
        <w:t>)</w:t>
      </w:r>
      <w:r w:rsidR="3E739ADF" w:rsidRPr="009443A6">
        <w:t xml:space="preserve"> Argentina, detailed in </w:t>
      </w:r>
      <w:hyperlink r:id="rId12" w:history="1">
        <w:r w:rsidR="505E027B" w:rsidRPr="009443A6">
          <w:rPr>
            <w:rStyle w:val="Hyperlink"/>
          </w:rPr>
          <w:t>INFCOM</w:t>
        </w:r>
        <w:r w:rsidR="07ECDD8F" w:rsidRPr="009443A6">
          <w:rPr>
            <w:rStyle w:val="Hyperlink"/>
          </w:rPr>
          <w:t>-</w:t>
        </w:r>
        <w:r w:rsidR="07ECDD8F" w:rsidRPr="009443A6">
          <w:rPr>
            <w:rStyle w:val="Hyperlink"/>
          </w:rPr>
          <w:t>3</w:t>
        </w:r>
        <w:r w:rsidR="07ECDD8F" w:rsidRPr="009443A6">
          <w:rPr>
            <w:rStyle w:val="Hyperlink"/>
          </w:rPr>
          <w:t>/</w:t>
        </w:r>
        <w:r w:rsidR="3E739ADF" w:rsidRPr="009443A6">
          <w:rPr>
            <w:rStyle w:val="Hyperlink"/>
          </w:rPr>
          <w:t>INF. 8.5(4)</w:t>
        </w:r>
      </w:hyperlink>
      <w:r w:rsidR="00231FA8">
        <w:rPr>
          <w:lang w:val="en-CH"/>
        </w:rPr>
        <w:t>,</w:t>
      </w:r>
    </w:p>
    <w:p w14:paraId="303C1246" w14:textId="77777777" w:rsidR="002F6CEC" w:rsidRPr="00231FA8" w:rsidRDefault="4C798C17" w:rsidP="00FE1D18">
      <w:pPr>
        <w:pStyle w:val="WMOBodyText"/>
        <w:rPr>
          <w:lang w:val="en-CH"/>
        </w:rPr>
      </w:pPr>
      <w:r w:rsidRPr="009443A6">
        <w:rPr>
          <w:b/>
          <w:bCs/>
        </w:rPr>
        <w:t>Noting further</w:t>
      </w:r>
      <w:r w:rsidRPr="009443A6">
        <w:t xml:space="preserve"> the significant human and financial resources required to </w:t>
      </w:r>
      <w:r w:rsidR="6CE35978" w:rsidRPr="009443A6">
        <w:t xml:space="preserve">develop and maintain the </w:t>
      </w:r>
      <w:r w:rsidR="6E1B70CD" w:rsidRPr="009443A6">
        <w:t xml:space="preserve">audit programme for, and </w:t>
      </w:r>
      <w:r w:rsidRPr="009443A6">
        <w:t>conduct such audit</w:t>
      </w:r>
      <w:r w:rsidR="1D7995BF" w:rsidRPr="009443A6">
        <w:t xml:space="preserve">, even </w:t>
      </w:r>
      <w:r w:rsidR="346F87D4" w:rsidRPr="009443A6">
        <w:t>in virtual format</w:t>
      </w:r>
      <w:r w:rsidR="00231FA8">
        <w:rPr>
          <w:lang w:val="en-CH"/>
        </w:rPr>
        <w:t>,</w:t>
      </w:r>
    </w:p>
    <w:p w14:paraId="0B95D954" w14:textId="77777777" w:rsidR="0076152D" w:rsidRPr="009443A6" w:rsidRDefault="0076152D" w:rsidP="00FE1D18">
      <w:pPr>
        <w:pStyle w:val="WMOBodyText"/>
        <w:rPr>
          <w:bCs/>
        </w:rPr>
      </w:pPr>
      <w:r w:rsidRPr="009443A6">
        <w:rPr>
          <w:b/>
        </w:rPr>
        <w:t xml:space="preserve">Noting </w:t>
      </w:r>
      <w:r w:rsidR="005F76C2" w:rsidRPr="009443A6">
        <w:rPr>
          <w:b/>
        </w:rPr>
        <w:t>further</w:t>
      </w:r>
      <w:r w:rsidR="005F76C2" w:rsidRPr="009443A6">
        <w:rPr>
          <w:bCs/>
        </w:rPr>
        <w:t xml:space="preserve"> </w:t>
      </w:r>
      <w:r w:rsidR="00E12EB7" w:rsidRPr="009443A6">
        <w:rPr>
          <w:bCs/>
        </w:rPr>
        <w:t>existing assessment, designation, and compliance review processes for other types of centres under the responsibility of INFCOM, including</w:t>
      </w:r>
      <w:r w:rsidR="00D02644" w:rsidRPr="009443A6">
        <w:rPr>
          <w:bCs/>
        </w:rPr>
        <w:t>:</w:t>
      </w:r>
    </w:p>
    <w:p w14:paraId="0EBF3373" w14:textId="77777777" w:rsidR="6117EDED" w:rsidRPr="009443A6" w:rsidRDefault="6117EDED" w:rsidP="3DB86FD4">
      <w:pPr>
        <w:pStyle w:val="WMOIndent1"/>
        <w:tabs>
          <w:tab w:val="left" w:pos="2685"/>
        </w:tabs>
        <w:spacing w:after="120"/>
      </w:pPr>
      <w:r w:rsidRPr="009443A6">
        <w:t>(1)</w:t>
      </w:r>
      <w:r w:rsidR="00C56CAB" w:rsidRPr="009443A6">
        <w:tab/>
      </w:r>
      <w:r w:rsidRPr="009443A6">
        <w:t xml:space="preserve">The </w:t>
      </w:r>
      <w:r w:rsidR="01E264BB" w:rsidRPr="009443A6">
        <w:t xml:space="preserve">process for designation, </w:t>
      </w:r>
      <w:r w:rsidR="009443A6" w:rsidRPr="009443A6">
        <w:t>assessment,</w:t>
      </w:r>
      <w:r w:rsidR="01E264BB" w:rsidRPr="009443A6">
        <w:t xml:space="preserve"> and reconfirmation of RWCs adopted through </w:t>
      </w:r>
      <w:hyperlink r:id="rId13" w:history="1">
        <w:r w:rsidR="01E264BB" w:rsidRPr="009443A6">
          <w:rPr>
            <w:rStyle w:val="Hyperlink"/>
          </w:rPr>
          <w:t>Resoluti</w:t>
        </w:r>
        <w:r w:rsidR="01E264BB" w:rsidRPr="009443A6">
          <w:rPr>
            <w:rStyle w:val="Hyperlink"/>
          </w:rPr>
          <w:t>o</w:t>
        </w:r>
        <w:r w:rsidR="01E264BB" w:rsidRPr="009443A6">
          <w:rPr>
            <w:rStyle w:val="Hyperlink"/>
          </w:rPr>
          <w:t>n</w:t>
        </w:r>
        <w:r w:rsidR="0092185E">
          <w:rPr>
            <w:rStyle w:val="Hyperlink"/>
          </w:rPr>
          <w:t> 1</w:t>
        </w:r>
        <w:r w:rsidR="01E264BB" w:rsidRPr="009443A6">
          <w:rPr>
            <w:rStyle w:val="Hyperlink"/>
          </w:rPr>
          <w:t>2 (EC-73)</w:t>
        </w:r>
      </w:hyperlink>
      <w:r w:rsidR="01E264BB" w:rsidRPr="009443A6">
        <w:rPr>
          <w:rFonts w:eastAsia="Trebuchet MS"/>
        </w:rPr>
        <w:t xml:space="preserve"> - Regional W</w:t>
      </w:r>
      <w:r w:rsidR="0047497C">
        <w:rPr>
          <w:rFonts w:eastAsia="Trebuchet MS"/>
        </w:rPr>
        <w:t>IGOS</w:t>
      </w:r>
      <w:r w:rsidR="01E264BB" w:rsidRPr="009443A6">
        <w:rPr>
          <w:rFonts w:eastAsia="Trebuchet MS"/>
        </w:rPr>
        <w:t xml:space="preserve"> Centres audit process</w:t>
      </w:r>
      <w:r w:rsidR="3CD6E925" w:rsidRPr="009443A6">
        <w:t>,</w:t>
      </w:r>
    </w:p>
    <w:p w14:paraId="582584A3" w14:textId="77777777" w:rsidR="00AA1B61" w:rsidRPr="009443A6" w:rsidRDefault="719BD770" w:rsidP="0053552A">
      <w:pPr>
        <w:pStyle w:val="WMOIndent1"/>
        <w:tabs>
          <w:tab w:val="left" w:pos="2685"/>
        </w:tabs>
        <w:spacing w:after="120"/>
      </w:pPr>
      <w:r w:rsidRPr="009443A6">
        <w:t>(</w:t>
      </w:r>
      <w:r w:rsidR="3AA4E5AA" w:rsidRPr="009443A6">
        <w:t>2</w:t>
      </w:r>
      <w:r w:rsidRPr="009443A6">
        <w:t>)</w:t>
      </w:r>
      <w:r w:rsidRPr="009443A6">
        <w:tab/>
      </w:r>
      <w:r w:rsidR="4E84604D" w:rsidRPr="009443A6">
        <w:t xml:space="preserve">The </w:t>
      </w:r>
      <w:r w:rsidR="0049E8DF" w:rsidRPr="009443A6">
        <w:t>process</w:t>
      </w:r>
      <w:r w:rsidR="19C61622" w:rsidRPr="009443A6">
        <w:t xml:space="preserve"> for designation, assessment, reconfirmation of Regional Instrument Centres</w:t>
      </w:r>
      <w:r w:rsidR="2CFE7FC8" w:rsidRPr="009443A6">
        <w:t xml:space="preserve"> (</w:t>
      </w:r>
      <w:r w:rsidR="0049E8DF" w:rsidRPr="009443A6">
        <w:t>RICs</w:t>
      </w:r>
      <w:r w:rsidR="2CFE7FC8" w:rsidRPr="009443A6">
        <w:t>)</w:t>
      </w:r>
      <w:r w:rsidR="19C61622" w:rsidRPr="009443A6">
        <w:t xml:space="preserve"> </w:t>
      </w:r>
      <w:r w:rsidR="6EB336C4" w:rsidRPr="009443A6">
        <w:t>adopted</w:t>
      </w:r>
      <w:r w:rsidR="19C61622" w:rsidRPr="009443A6">
        <w:t xml:space="preserve"> through </w:t>
      </w:r>
      <w:hyperlink r:id="rId14" w:history="1">
        <w:r w:rsidR="0049E8DF" w:rsidRPr="009443A6">
          <w:rPr>
            <w:rStyle w:val="Hyperlink"/>
          </w:rPr>
          <w:t>Resol</w:t>
        </w:r>
        <w:r w:rsidR="0049E8DF" w:rsidRPr="009443A6">
          <w:rPr>
            <w:rStyle w:val="Hyperlink"/>
          </w:rPr>
          <w:t>u</w:t>
        </w:r>
        <w:r w:rsidR="0049E8DF" w:rsidRPr="009443A6">
          <w:rPr>
            <w:rStyle w:val="Hyperlink"/>
          </w:rPr>
          <w:t>tion</w:t>
        </w:r>
        <w:r w:rsidR="0092185E">
          <w:rPr>
            <w:rStyle w:val="Hyperlink"/>
          </w:rPr>
          <w:t> 1</w:t>
        </w:r>
        <w:r w:rsidR="0049E8DF" w:rsidRPr="009443A6">
          <w:rPr>
            <w:rStyle w:val="Hyperlink"/>
          </w:rPr>
          <w:t>7 (EC-73)</w:t>
        </w:r>
      </w:hyperlink>
      <w:r w:rsidR="0A43FD53" w:rsidRPr="009443A6">
        <w:t xml:space="preserve"> </w:t>
      </w:r>
      <w:r w:rsidR="0049E8DF" w:rsidRPr="009443A6">
        <w:t xml:space="preserve">- Strengthening Regional Instrument Centres </w:t>
      </w:r>
      <w:r w:rsidR="0A43FD53" w:rsidRPr="009443A6">
        <w:t xml:space="preserve">and the </w:t>
      </w:r>
      <w:r w:rsidR="228FF222" w:rsidRPr="009443A6">
        <w:t>p</w:t>
      </w:r>
      <w:r w:rsidR="0049E8DF" w:rsidRPr="009443A6">
        <w:t>rocess</w:t>
      </w:r>
      <w:r w:rsidR="13829881" w:rsidRPr="009443A6">
        <w:t xml:space="preserve"> for designation, assessment, and reconfirmation of Regional Marine Instrument Centres adopted through </w:t>
      </w:r>
      <w:hyperlink r:id="rId15" w:history="1">
        <w:r w:rsidR="0049E8DF" w:rsidRPr="009443A6">
          <w:rPr>
            <w:rStyle w:val="Hyperlink"/>
          </w:rPr>
          <w:t>Resolutio</w:t>
        </w:r>
        <w:r w:rsidR="0049E8DF" w:rsidRPr="009443A6">
          <w:rPr>
            <w:rStyle w:val="Hyperlink"/>
          </w:rPr>
          <w:t>n</w:t>
        </w:r>
        <w:r w:rsidR="0092185E">
          <w:rPr>
            <w:rStyle w:val="Hyperlink"/>
          </w:rPr>
          <w:t> 3</w:t>
        </w:r>
        <w:r w:rsidR="0049E8DF" w:rsidRPr="009443A6">
          <w:rPr>
            <w:rStyle w:val="Hyperlink"/>
          </w:rPr>
          <w:t>6 (EC-76)</w:t>
        </w:r>
      </w:hyperlink>
      <w:r w:rsidR="0049E8DF" w:rsidRPr="009443A6">
        <w:t xml:space="preserve"> - Regional Marine Instrument Centres – Updated Terms of Reference, governance and assessment process</w:t>
      </w:r>
      <w:r w:rsidR="454613ED" w:rsidRPr="009443A6">
        <w:t xml:space="preserve">, which includes </w:t>
      </w:r>
      <w:r w:rsidR="4C7492FE" w:rsidRPr="009443A6">
        <w:t xml:space="preserve">the survey of the WMO Members on regional needs for RMICs services and on the utilization and satisfaction with the offered </w:t>
      </w:r>
      <w:r w:rsidR="61CC8F8C" w:rsidRPr="009443A6">
        <w:t>services,</w:t>
      </w:r>
      <w:r w:rsidR="3B3E6D49" w:rsidRPr="009443A6">
        <w:t xml:space="preserve"> </w:t>
      </w:r>
      <w:r w:rsidR="0049E8DF" w:rsidRPr="009443A6">
        <w:t>and</w:t>
      </w:r>
      <w:r w:rsidR="67B12D2B" w:rsidRPr="009443A6">
        <w:t xml:space="preserve"> the </w:t>
      </w:r>
      <w:r w:rsidR="445E7FAC" w:rsidRPr="009443A6">
        <w:t xml:space="preserve">financial </w:t>
      </w:r>
      <w:r w:rsidR="67B12D2B" w:rsidRPr="009443A6">
        <w:t>challenge faced by some RICs</w:t>
      </w:r>
      <w:r w:rsidR="7A87ED8E" w:rsidRPr="009443A6">
        <w:t xml:space="preserve"> in achieving the </w:t>
      </w:r>
      <w:r w:rsidR="4E84604D" w:rsidRPr="009443A6">
        <w:t xml:space="preserve">recommended </w:t>
      </w:r>
      <w:r w:rsidR="62445240" w:rsidRPr="009443A6">
        <w:t xml:space="preserve">accreditation </w:t>
      </w:r>
      <w:r w:rsidR="7515D59D" w:rsidRPr="009443A6">
        <w:t>according to</w:t>
      </w:r>
      <w:r w:rsidR="62445240" w:rsidRPr="009443A6">
        <w:t xml:space="preserve"> ISO/IEC 17025</w:t>
      </w:r>
      <w:r w:rsidR="78C49EE9" w:rsidRPr="009443A6">
        <w:t>,</w:t>
      </w:r>
    </w:p>
    <w:p w14:paraId="325E5475" w14:textId="2E3B7F84" w:rsidR="00D02644" w:rsidRPr="009443A6" w:rsidRDefault="00AA1B61" w:rsidP="00546BB3">
      <w:pPr>
        <w:pStyle w:val="WMOIndent1"/>
        <w:tabs>
          <w:tab w:val="left" w:pos="2685"/>
        </w:tabs>
        <w:spacing w:after="120"/>
      </w:pPr>
      <w:r w:rsidRPr="009443A6">
        <w:t>(</w:t>
      </w:r>
      <w:r w:rsidR="11AFD0E1" w:rsidRPr="009443A6">
        <w:t>3</w:t>
      </w:r>
      <w:r w:rsidRPr="009443A6">
        <w:t>)</w:t>
      </w:r>
      <w:r w:rsidRPr="009443A6">
        <w:tab/>
      </w:r>
      <w:r w:rsidR="00F179B4" w:rsidRPr="009443A6">
        <w:t>The audit</w:t>
      </w:r>
      <w:r w:rsidR="003453E6" w:rsidRPr="009443A6">
        <w:t xml:space="preserve">ing and certification </w:t>
      </w:r>
      <w:r w:rsidR="007579A0" w:rsidRPr="009443A6">
        <w:t xml:space="preserve">process for </w:t>
      </w:r>
      <w:r w:rsidR="00546BB3" w:rsidRPr="009443A6">
        <w:t>WMO Information System (WIS) Centres</w:t>
      </w:r>
      <w:r w:rsidR="00CB7054" w:rsidRPr="009443A6">
        <w:t xml:space="preserve"> defined in the </w:t>
      </w:r>
      <w:hyperlink r:id="rId16" w:history="1">
        <w:r w:rsidR="00CB7054" w:rsidRPr="009443A6">
          <w:rPr>
            <w:rStyle w:val="Hyperlink"/>
            <w:i/>
            <w:iCs/>
          </w:rPr>
          <w:t xml:space="preserve">Guide to </w:t>
        </w:r>
        <w:r w:rsidR="00DF03B4" w:rsidRPr="009443A6">
          <w:rPr>
            <w:rStyle w:val="Hyperlink"/>
            <w:i/>
            <w:iCs/>
          </w:rPr>
          <w:t>the WM</w:t>
        </w:r>
        <w:r w:rsidR="00DF03B4" w:rsidRPr="009443A6">
          <w:rPr>
            <w:rStyle w:val="Hyperlink"/>
            <w:i/>
            <w:iCs/>
          </w:rPr>
          <w:t>O</w:t>
        </w:r>
        <w:r w:rsidR="00DF03B4" w:rsidRPr="009443A6">
          <w:rPr>
            <w:rStyle w:val="Hyperlink"/>
            <w:i/>
            <w:iCs/>
          </w:rPr>
          <w:t xml:space="preserve"> Information System</w:t>
        </w:r>
      </w:hyperlink>
      <w:r w:rsidR="00DF03B4" w:rsidRPr="009443A6">
        <w:t xml:space="preserve"> (WMO-No.</w:t>
      </w:r>
      <w:r w:rsidR="0092185E">
        <w:t> 1</w:t>
      </w:r>
      <w:r w:rsidR="00DF03B4" w:rsidRPr="009443A6">
        <w:t>061)</w:t>
      </w:r>
      <w:r w:rsidR="000B180B" w:rsidRPr="009443A6">
        <w:t xml:space="preserve">, </w:t>
      </w:r>
      <w:r w:rsidR="00E26E7B">
        <w:t xml:space="preserve">does </w:t>
      </w:r>
      <w:r w:rsidR="00DD721A" w:rsidRPr="009443A6">
        <w:t xml:space="preserve">not </w:t>
      </w:r>
      <w:r w:rsidR="00DD721A" w:rsidRPr="00E26E7B">
        <w:t>necessarily guarantee the proper fun</w:t>
      </w:r>
      <w:r w:rsidR="00DD721A" w:rsidRPr="009443A6">
        <w:t xml:space="preserve">ctioning and operation </w:t>
      </w:r>
      <w:r w:rsidR="0035754B" w:rsidRPr="009443A6">
        <w:t>of centres,</w:t>
      </w:r>
    </w:p>
    <w:p w14:paraId="67DACDEA" w14:textId="5F2088D7" w:rsidR="00AA1B61" w:rsidRPr="00EB6FAA" w:rsidRDefault="547297F1" w:rsidP="00FE1D18">
      <w:pPr>
        <w:pStyle w:val="WMOIndent1"/>
        <w:tabs>
          <w:tab w:val="left" w:pos="2685"/>
        </w:tabs>
        <w:spacing w:after="120"/>
        <w:rPr>
          <w:lang w:val="en-CH"/>
        </w:rPr>
      </w:pPr>
      <w:r w:rsidRPr="009443A6">
        <w:t>(</w:t>
      </w:r>
      <w:r w:rsidR="0B5C1B1F" w:rsidRPr="009443A6">
        <w:t>4</w:t>
      </w:r>
      <w:r w:rsidRPr="009443A6">
        <w:t>)</w:t>
      </w:r>
      <w:r w:rsidR="00AA1B61" w:rsidRPr="009443A6">
        <w:tab/>
      </w:r>
      <w:r w:rsidR="6B358535" w:rsidRPr="009443A6">
        <w:t xml:space="preserve">The compliance review process adopted through </w:t>
      </w:r>
      <w:hyperlink r:id="rId17" w:history="1">
        <w:r w:rsidR="60C07BC8" w:rsidRPr="009443A6">
          <w:rPr>
            <w:rStyle w:val="Hyperlink"/>
          </w:rPr>
          <w:t>Resolu</w:t>
        </w:r>
        <w:r w:rsidR="60C07BC8" w:rsidRPr="009443A6">
          <w:rPr>
            <w:rStyle w:val="Hyperlink"/>
          </w:rPr>
          <w:t>t</w:t>
        </w:r>
        <w:r w:rsidR="60C07BC8" w:rsidRPr="009443A6">
          <w:rPr>
            <w:rStyle w:val="Hyperlink"/>
          </w:rPr>
          <w:t>ion</w:t>
        </w:r>
        <w:r w:rsidR="0092185E">
          <w:rPr>
            <w:rStyle w:val="Hyperlink"/>
          </w:rPr>
          <w:t> 2</w:t>
        </w:r>
        <w:r w:rsidR="433923D9" w:rsidRPr="009443A6">
          <w:rPr>
            <w:rStyle w:val="Hyperlink"/>
          </w:rPr>
          <w:t>8</w:t>
        </w:r>
        <w:r w:rsidR="60C07BC8" w:rsidRPr="009443A6">
          <w:rPr>
            <w:rStyle w:val="Hyperlink"/>
          </w:rPr>
          <w:t xml:space="preserve"> (EC-76)</w:t>
        </w:r>
      </w:hyperlink>
      <w:r w:rsidR="433923D9" w:rsidRPr="009443A6">
        <w:t xml:space="preserve"> – Establishment of the Compliance Review Process for Regional Specialized Meteorological Centres (RSMCs</w:t>
      </w:r>
      <w:r w:rsidR="23D4CA56" w:rsidRPr="009443A6">
        <w:t xml:space="preserve">, now </w:t>
      </w:r>
      <w:r w:rsidR="7053AF27" w:rsidRPr="009443A6">
        <w:t>re</w:t>
      </w:r>
      <w:r w:rsidR="262438DD" w:rsidRPr="009443A6">
        <w:t>name</w:t>
      </w:r>
      <w:r w:rsidR="7053AF27" w:rsidRPr="009443A6">
        <w:t xml:space="preserve">d as </w:t>
      </w:r>
      <w:r w:rsidR="000408BA">
        <w:t xml:space="preserve">the </w:t>
      </w:r>
      <w:r w:rsidR="7053AF27" w:rsidRPr="009443A6">
        <w:t>WMO Integrated Processing and Prediction System (WIPPS) Centres</w:t>
      </w:r>
      <w:r w:rsidR="433923D9" w:rsidRPr="009443A6">
        <w:t>)</w:t>
      </w:r>
      <w:r w:rsidR="18B0ABC6" w:rsidRPr="009443A6">
        <w:t xml:space="preserve">, which </w:t>
      </w:r>
      <w:r w:rsidR="774AF69C" w:rsidRPr="009443A6">
        <w:t>follows a two-step approach for compliance review and audit of designated WIPPS centres</w:t>
      </w:r>
      <w:r w:rsidR="5347B8FD" w:rsidRPr="009443A6">
        <w:t>,</w:t>
      </w:r>
      <w:r w:rsidR="419F060C" w:rsidRPr="009443A6">
        <w:t xml:space="preserve"> and </w:t>
      </w:r>
      <w:r w:rsidR="4F9F26CE" w:rsidRPr="009443A6">
        <w:t xml:space="preserve">the </w:t>
      </w:r>
      <w:r w:rsidR="419F060C" w:rsidRPr="009443A6">
        <w:t>considerable experts resource</w:t>
      </w:r>
      <w:r w:rsidR="000408BA">
        <w:t>s</w:t>
      </w:r>
      <w:r w:rsidR="419F060C" w:rsidRPr="009443A6">
        <w:t xml:space="preserve"> required to go through this process</w:t>
      </w:r>
      <w:r w:rsidR="24E974D8" w:rsidRPr="009443A6">
        <w:t xml:space="preserve"> revealed through the </w:t>
      </w:r>
      <w:r w:rsidR="513AF72F" w:rsidRPr="009443A6">
        <w:t xml:space="preserve">compliance review of all RSMCs for global deterministic and ensemble </w:t>
      </w:r>
      <w:r w:rsidR="6D64C354" w:rsidRPr="009443A6">
        <w:t>numerical weather prediction conducted by</w:t>
      </w:r>
      <w:r w:rsidR="201603B5" w:rsidRPr="009443A6">
        <w:t xml:space="preserve"> the Standing Committee on Data processing for Applied Earth System Modelling and Prediction (SC-ESMP)</w:t>
      </w:r>
      <w:r w:rsidR="6CF8E7F0" w:rsidRPr="009443A6">
        <w:t xml:space="preserve"> in 2023</w:t>
      </w:r>
      <w:r w:rsidR="00EB6FAA">
        <w:rPr>
          <w:lang w:val="en-CH"/>
        </w:rPr>
        <w:t>,</w:t>
      </w:r>
    </w:p>
    <w:p w14:paraId="501A79CD" w14:textId="77777777" w:rsidR="00205E7D" w:rsidRPr="009443A6" w:rsidRDefault="2C5D4F7F" w:rsidP="6F20A625">
      <w:pPr>
        <w:pStyle w:val="WMOBodyText"/>
      </w:pPr>
      <w:r w:rsidRPr="009443A6">
        <w:rPr>
          <w:b/>
          <w:bCs/>
        </w:rPr>
        <w:t>Recognizing</w:t>
      </w:r>
      <w:r w:rsidR="497C7817" w:rsidRPr="009443A6">
        <w:t xml:space="preserve"> the need </w:t>
      </w:r>
      <w:r w:rsidR="3E0451D9" w:rsidRPr="009443A6">
        <w:t xml:space="preserve">of generic </w:t>
      </w:r>
      <w:r w:rsidR="416B056A" w:rsidRPr="009443A6">
        <w:t>principles</w:t>
      </w:r>
      <w:r w:rsidR="07965667" w:rsidRPr="009443A6">
        <w:t xml:space="preserve"> for the process(es) for centres assessment, </w:t>
      </w:r>
      <w:r w:rsidR="000410E1" w:rsidRPr="009443A6">
        <w:t>designation,</w:t>
      </w:r>
      <w:r w:rsidR="07965667" w:rsidRPr="009443A6">
        <w:t xml:space="preserve"> and compliance re</w:t>
      </w:r>
      <w:r w:rsidR="50946EAD" w:rsidRPr="009443A6">
        <w:t>view,</w:t>
      </w:r>
      <w:r w:rsidR="3E0451D9" w:rsidRPr="009443A6">
        <w:t xml:space="preserve"> </w:t>
      </w:r>
      <w:r w:rsidR="155843D6" w:rsidRPr="009443A6">
        <w:t>to ensure</w:t>
      </w:r>
      <w:r w:rsidR="03F368DE" w:rsidRPr="009443A6">
        <w:t xml:space="preserve"> </w:t>
      </w:r>
      <w:r w:rsidR="155843D6" w:rsidRPr="009443A6">
        <w:t xml:space="preserve">the </w:t>
      </w:r>
      <w:r w:rsidR="3236939B" w:rsidRPr="009443A6">
        <w:t>adequate level of</w:t>
      </w:r>
      <w:r w:rsidR="64D38F87" w:rsidRPr="009443A6">
        <w:t xml:space="preserve"> </w:t>
      </w:r>
      <w:r w:rsidR="3236939B" w:rsidRPr="009443A6">
        <w:t xml:space="preserve">quality of </w:t>
      </w:r>
      <w:r w:rsidR="5DBEED83" w:rsidRPr="009443A6">
        <w:t>delivered functions mandated to each type of centre</w:t>
      </w:r>
      <w:r w:rsidR="7F0C20C1" w:rsidRPr="009443A6">
        <w:t>, within</w:t>
      </w:r>
      <w:r w:rsidR="005A120E" w:rsidRPr="009443A6">
        <w:t xml:space="preserve"> </w:t>
      </w:r>
      <w:r w:rsidR="2F303130" w:rsidRPr="009443A6">
        <w:t xml:space="preserve">human and financial </w:t>
      </w:r>
      <w:r w:rsidR="07965667" w:rsidRPr="009443A6">
        <w:t xml:space="preserve">resources </w:t>
      </w:r>
      <w:r w:rsidR="00531E39" w:rsidRPr="009443A6">
        <w:t xml:space="preserve">sustainably </w:t>
      </w:r>
      <w:r w:rsidR="07965667" w:rsidRPr="009443A6">
        <w:t>bearable</w:t>
      </w:r>
      <w:r w:rsidR="2F303130" w:rsidRPr="009443A6">
        <w:t xml:space="preserve"> by </w:t>
      </w:r>
      <w:r w:rsidR="00BB5E2F" w:rsidRPr="009443A6">
        <w:t>the Members and the WMO Secretariat</w:t>
      </w:r>
      <w:r w:rsidR="108D7E67" w:rsidRPr="009443A6">
        <w:t xml:space="preserve"> in the long</w:t>
      </w:r>
      <w:r w:rsidR="00BD5534">
        <w:t>-</w:t>
      </w:r>
      <w:r w:rsidR="108D7E67" w:rsidRPr="009443A6">
        <w:t>term</w:t>
      </w:r>
      <w:r w:rsidR="32CED514" w:rsidRPr="009443A6">
        <w:t>,</w:t>
      </w:r>
    </w:p>
    <w:p w14:paraId="22BF879D" w14:textId="13BA0BD1" w:rsidR="00BC52C1" w:rsidRPr="009443A6" w:rsidRDefault="00205E7D" w:rsidP="00B124B0">
      <w:pPr>
        <w:pStyle w:val="WMOBodyText"/>
      </w:pPr>
      <w:r w:rsidRPr="009443A6">
        <w:rPr>
          <w:b/>
          <w:bCs/>
        </w:rPr>
        <w:t xml:space="preserve">Decides </w:t>
      </w:r>
      <w:r w:rsidRPr="009443A6">
        <w:t>t</w:t>
      </w:r>
      <w:r w:rsidR="00BC52C1" w:rsidRPr="009443A6">
        <w:t>o establish a Study Group on Centres Assessment, Designation and Compliance Review (SG-ADCR)</w:t>
      </w:r>
      <w:r w:rsidR="002E4FE9" w:rsidRPr="009443A6">
        <w:t xml:space="preserve"> </w:t>
      </w:r>
      <w:r w:rsidR="00531E39" w:rsidRPr="009443A6">
        <w:t xml:space="preserve">to draft generic principles for the process(es) for centres assessment, designation and compliance review, </w:t>
      </w:r>
      <w:r w:rsidR="00BC52C1" w:rsidRPr="009443A6">
        <w:t xml:space="preserve">with the Terms of Reference (ToR) provided in </w:t>
      </w:r>
      <w:r w:rsidR="00456FE0" w:rsidRPr="009443A6">
        <w:t xml:space="preserve">the </w:t>
      </w:r>
      <w:hyperlink w:anchor="_Annex_to_draft_1" w:history="1">
        <w:r w:rsidR="0034455A">
          <w:rPr>
            <w:rStyle w:val="Hyperlink"/>
          </w:rPr>
          <w:t>a</w:t>
        </w:r>
        <w:r w:rsidR="00BC52C1" w:rsidRPr="009443A6">
          <w:rPr>
            <w:rStyle w:val="Hyperlink"/>
          </w:rPr>
          <w:t>nn</w:t>
        </w:r>
        <w:r w:rsidR="00BC52C1" w:rsidRPr="009443A6">
          <w:rPr>
            <w:rStyle w:val="Hyperlink"/>
          </w:rPr>
          <w:t>e</w:t>
        </w:r>
        <w:r w:rsidR="00BC52C1" w:rsidRPr="009443A6">
          <w:rPr>
            <w:rStyle w:val="Hyperlink"/>
          </w:rPr>
          <w:t>x</w:t>
        </w:r>
      </w:hyperlink>
      <w:r w:rsidR="00BC52C1" w:rsidRPr="009443A6">
        <w:t xml:space="preserve"> </w:t>
      </w:r>
      <w:r w:rsidR="00BC52C1" w:rsidRPr="009443A6">
        <w:lastRenderedPageBreak/>
        <w:t xml:space="preserve">to the present decision, which is proposed to be adopted as part of the </w:t>
      </w:r>
      <w:r w:rsidR="00E9593C">
        <w:t>a</w:t>
      </w:r>
      <w:r w:rsidR="00BC52C1" w:rsidRPr="009443A6">
        <w:t xml:space="preserve">nnex </w:t>
      </w:r>
      <w:r w:rsidR="00BC52C1" w:rsidRPr="00E9593C">
        <w:t xml:space="preserve">to </w:t>
      </w:r>
      <w:hyperlink r:id="rId18" w:history="1">
        <w:r w:rsidR="00BC52C1" w:rsidRPr="00E9593C">
          <w:rPr>
            <w:rStyle w:val="Hyperlink"/>
          </w:rPr>
          <w:t xml:space="preserve">draft </w:t>
        </w:r>
        <w:r w:rsidR="0034455A" w:rsidRPr="00E9593C">
          <w:rPr>
            <w:rStyle w:val="Hyperlink"/>
          </w:rPr>
          <w:t>R</w:t>
        </w:r>
        <w:r w:rsidR="00BC52C1" w:rsidRPr="00E9593C">
          <w:rPr>
            <w:rStyle w:val="Hyperlink"/>
          </w:rPr>
          <w:t>esolutio</w:t>
        </w:r>
        <w:r w:rsidR="00BC52C1" w:rsidRPr="00E9593C">
          <w:rPr>
            <w:rStyle w:val="Hyperlink"/>
          </w:rPr>
          <w:t>n</w:t>
        </w:r>
        <w:r w:rsidR="00BC52C1" w:rsidRPr="00E9593C">
          <w:rPr>
            <w:rStyle w:val="Hyperlink"/>
          </w:rPr>
          <w:t> 6.</w:t>
        </w:r>
        <w:r w:rsidR="00BC52C1" w:rsidRPr="00E9593C">
          <w:rPr>
            <w:rStyle w:val="Hyperlink"/>
          </w:rPr>
          <w:t>2</w:t>
        </w:r>
        <w:r w:rsidR="00BC52C1" w:rsidRPr="00E9593C">
          <w:rPr>
            <w:rStyle w:val="Hyperlink"/>
          </w:rPr>
          <w:t>/1 (IN</w:t>
        </w:r>
        <w:r w:rsidR="00DE73E1" w:rsidRPr="00E9593C">
          <w:rPr>
            <w:rStyle w:val="Hyperlink"/>
          </w:rPr>
          <w:t>F</w:t>
        </w:r>
        <w:r w:rsidR="00BC52C1" w:rsidRPr="00E9593C">
          <w:rPr>
            <w:rStyle w:val="Hyperlink"/>
          </w:rPr>
          <w:t>COM</w:t>
        </w:r>
        <w:r w:rsidR="00BC52C1" w:rsidRPr="00E9593C">
          <w:rPr>
            <w:rStyle w:val="Hyperlink"/>
            <w:rFonts w:eastAsia="MS Mincho"/>
            <w:lang w:eastAsia="ja-JP"/>
          </w:rPr>
          <w:t>-3</w:t>
        </w:r>
        <w:r w:rsidR="00BC52C1" w:rsidRPr="00E9593C">
          <w:rPr>
            <w:rStyle w:val="Hyperlink"/>
          </w:rPr>
          <w:t>)</w:t>
        </w:r>
      </w:hyperlink>
      <w:r w:rsidR="00BC52C1" w:rsidRPr="009443A6">
        <w:t>.</w:t>
      </w:r>
    </w:p>
    <w:p w14:paraId="28C25938" w14:textId="20AA600D" w:rsidR="005803C3" w:rsidRPr="009443A6" w:rsidRDefault="00E9593C" w:rsidP="005803C3">
      <w:pPr>
        <w:pStyle w:val="WMOBodyText"/>
        <w:jc w:val="center"/>
      </w:pPr>
      <w:r>
        <w:t>_______________</w:t>
      </w:r>
    </w:p>
    <w:p w14:paraId="42E58240" w14:textId="77777777" w:rsidR="00BC52C1" w:rsidRPr="009443A6" w:rsidRDefault="00BC52C1" w:rsidP="00BC52C1">
      <w:pPr>
        <w:pStyle w:val="WMOBodyText"/>
        <w:spacing w:after="120"/>
      </w:pPr>
      <w:r w:rsidRPr="009443A6">
        <w:t>Annex: 1</w:t>
      </w:r>
    </w:p>
    <w:p w14:paraId="79C2A0F8" w14:textId="24BEEF09" w:rsidR="00914D44" w:rsidRPr="009443A6" w:rsidRDefault="00914D44" w:rsidP="00BC52C1">
      <w:pPr>
        <w:pStyle w:val="WMOBodyText"/>
        <w:spacing w:after="120"/>
      </w:pPr>
      <w:r w:rsidRPr="009443A6">
        <w:t xml:space="preserve">See </w:t>
      </w:r>
      <w:hyperlink r:id="rId19" w:history="1">
        <w:r w:rsidRPr="009443A6">
          <w:rPr>
            <w:rStyle w:val="Hyperlink"/>
          </w:rPr>
          <w:t>INFCOM-3/</w:t>
        </w:r>
        <w:r w:rsidRPr="009443A6">
          <w:rPr>
            <w:rStyle w:val="Hyperlink"/>
          </w:rPr>
          <w:t>I</w:t>
        </w:r>
        <w:r w:rsidRPr="009443A6">
          <w:rPr>
            <w:rStyle w:val="Hyperlink"/>
          </w:rPr>
          <w:t>NF. 8.5(4)</w:t>
        </w:r>
      </w:hyperlink>
      <w:r w:rsidRPr="009443A6">
        <w:rPr>
          <w:rStyle w:val="Hyperlink"/>
        </w:rPr>
        <w:t xml:space="preserve"> </w:t>
      </w:r>
      <w:r w:rsidRPr="009443A6">
        <w:t>for more information.</w:t>
      </w:r>
    </w:p>
    <w:p w14:paraId="3AA6547D" w14:textId="77777777" w:rsidR="00BC52C1" w:rsidRPr="009443A6" w:rsidRDefault="00BC52C1" w:rsidP="00BC52C1">
      <w:pPr>
        <w:pStyle w:val="WMOBodyText"/>
        <w:spacing w:after="120"/>
      </w:pPr>
      <w:r w:rsidRPr="009443A6">
        <w:br w:type="page"/>
      </w:r>
    </w:p>
    <w:p w14:paraId="1A0405C5" w14:textId="77777777" w:rsidR="00EE1CFC" w:rsidRPr="009443A6" w:rsidRDefault="00EE1CFC" w:rsidP="00511B26">
      <w:pPr>
        <w:pStyle w:val="Heading2"/>
      </w:pPr>
      <w:bookmarkStart w:id="2" w:name="_Annex_to_draft_1"/>
      <w:bookmarkEnd w:id="2"/>
      <w:r w:rsidRPr="009443A6">
        <w:lastRenderedPageBreak/>
        <w:t>Annex to draft Decision 8.5(4)/1 (INFCOM-3)</w:t>
      </w:r>
    </w:p>
    <w:p w14:paraId="275E1F8C" w14:textId="477AED0F" w:rsidR="00EE1CFC" w:rsidRPr="009443A6" w:rsidRDefault="00EE1CFC" w:rsidP="00EE1CFC">
      <w:pPr>
        <w:pStyle w:val="WMOBodyText"/>
        <w:jc w:val="center"/>
        <w:rPr>
          <w:i/>
          <w:iCs/>
        </w:rPr>
      </w:pPr>
      <w:r w:rsidRPr="009443A6">
        <w:rPr>
          <w:i/>
          <w:iCs/>
        </w:rPr>
        <w:t xml:space="preserve">[This will be adopted as part of the </w:t>
      </w:r>
      <w:r w:rsidR="00394B3A">
        <w:rPr>
          <w:i/>
          <w:iCs/>
        </w:rPr>
        <w:t>a</w:t>
      </w:r>
      <w:r w:rsidRPr="009443A6">
        <w:rPr>
          <w:i/>
          <w:iCs/>
        </w:rPr>
        <w:t xml:space="preserve">nnex to draft </w:t>
      </w:r>
      <w:hyperlink r:id="rId20" w:history="1">
        <w:r w:rsidRPr="00437213">
          <w:rPr>
            <w:rStyle w:val="Hyperlink"/>
            <w:i/>
            <w:iCs/>
          </w:rPr>
          <w:t>Resolution 6.2/1</w:t>
        </w:r>
        <w:r w:rsidRPr="00437213">
          <w:rPr>
            <w:rStyle w:val="Hyperlink"/>
            <w:i/>
            <w:iCs/>
          </w:rPr>
          <w:t xml:space="preserve"> </w:t>
        </w:r>
        <w:r w:rsidRPr="00437213">
          <w:rPr>
            <w:rStyle w:val="Hyperlink"/>
            <w:i/>
            <w:iCs/>
          </w:rPr>
          <w:t>(INFCOM-3)</w:t>
        </w:r>
      </w:hyperlink>
      <w:r w:rsidRPr="009443A6">
        <w:rPr>
          <w:i/>
          <w:iCs/>
        </w:rPr>
        <w:t>]</w:t>
      </w:r>
    </w:p>
    <w:p w14:paraId="60ED148D" w14:textId="77777777" w:rsidR="00EE1CFC" w:rsidRPr="009443A6" w:rsidRDefault="00EE1CFC" w:rsidP="00EE1CFC">
      <w:pPr>
        <w:pStyle w:val="Heading2"/>
      </w:pPr>
      <w:r w:rsidRPr="009443A6">
        <w:t>Terms of Reference (ToR) of the Study Group on Centres Assessment, Designation and Compliance Review</w:t>
      </w:r>
    </w:p>
    <w:p w14:paraId="023A4523" w14:textId="77777777" w:rsidR="00EE1CFC" w:rsidRPr="009443A6" w:rsidRDefault="00EE1CFC" w:rsidP="00EE1CFC">
      <w:pPr>
        <w:pStyle w:val="Heading3"/>
      </w:pPr>
      <w:r w:rsidRPr="009443A6">
        <w:t>1.</w:t>
      </w:r>
      <w:r w:rsidRPr="009443A6">
        <w:tab/>
        <w:t>Purpose</w:t>
      </w:r>
    </w:p>
    <w:p w14:paraId="107AF003" w14:textId="77777777" w:rsidR="00EE1CFC" w:rsidRPr="009443A6" w:rsidRDefault="00EE1CFC" w:rsidP="00EE1CFC">
      <w:pPr>
        <w:pStyle w:val="WMOBodyText"/>
        <w:spacing w:after="120"/>
      </w:pPr>
      <w:r w:rsidRPr="009443A6">
        <w:t>Considering the results and lessons learned from the Regional WIGOS Centre (RWC) pilot audit and existing assessment, designation, and compliance review processes for other types of centres under the responsibility of INFCOM, including the Regional Instrument Centres</w:t>
      </w:r>
      <w:r w:rsidR="00B11504" w:rsidRPr="009443A6">
        <w:t xml:space="preserve"> (</w:t>
      </w:r>
      <w:r w:rsidR="00603B93" w:rsidRPr="009443A6">
        <w:t>RICs)</w:t>
      </w:r>
      <w:r w:rsidRPr="009443A6">
        <w:t>, the W</w:t>
      </w:r>
      <w:r w:rsidR="0047497C">
        <w:t>IS</w:t>
      </w:r>
      <w:r w:rsidRPr="009443A6">
        <w:t xml:space="preserve"> Centres and the W</w:t>
      </w:r>
      <w:r w:rsidR="0047497C">
        <w:t>IPPS</w:t>
      </w:r>
      <w:r w:rsidR="00603B93" w:rsidRPr="009443A6">
        <w:t xml:space="preserve"> </w:t>
      </w:r>
      <w:r w:rsidRPr="009443A6">
        <w:t>Centres, the Study Group on Centres Assessment, Designation and Compliance Review (SG-ADCR) will:</w:t>
      </w:r>
    </w:p>
    <w:p w14:paraId="57566195" w14:textId="1B2325F5" w:rsidR="00EE1CFC" w:rsidRPr="009443A6" w:rsidRDefault="00EE1CFC" w:rsidP="00EE1CFC">
      <w:pPr>
        <w:pStyle w:val="WMOIndent2"/>
        <w:numPr>
          <w:ilvl w:val="0"/>
          <w:numId w:val="19"/>
        </w:numPr>
        <w:spacing w:after="120"/>
        <w:ind w:left="567" w:hanging="567"/>
      </w:pPr>
      <w:r w:rsidRPr="009443A6">
        <w:t xml:space="preserve">Provide the interpretation of the provisions on the demonstration of compliance of a Quality Management System and requirements for audit of the Annex to Part VII (1.4) of the </w:t>
      </w:r>
      <w:hyperlink r:id="rId21" w:history="1">
        <w:r w:rsidRPr="009443A6">
          <w:rPr>
            <w:rStyle w:val="Hyperlink"/>
            <w:i/>
            <w:iCs/>
          </w:rPr>
          <w:t>Technical Regu</w:t>
        </w:r>
        <w:r w:rsidRPr="009443A6">
          <w:rPr>
            <w:rStyle w:val="Hyperlink"/>
            <w:i/>
            <w:iCs/>
          </w:rPr>
          <w:t>l</w:t>
        </w:r>
        <w:r w:rsidRPr="009443A6">
          <w:rPr>
            <w:rStyle w:val="Hyperlink"/>
            <w:i/>
            <w:iCs/>
          </w:rPr>
          <w:t>ations</w:t>
        </w:r>
      </w:hyperlink>
      <w:r w:rsidRPr="009443A6">
        <w:t xml:space="preserve"> (WMO-No. 49) Volume I – General Meteorological Standards and Recommended Practices, and provide draft amendments to clarify the provisions if necessary</w:t>
      </w:r>
      <w:r w:rsidR="00394B3A">
        <w:rPr>
          <w:lang w:val="en-US"/>
        </w:rPr>
        <w:t>;</w:t>
      </w:r>
    </w:p>
    <w:p w14:paraId="27EA6E57" w14:textId="2EE6FAB6" w:rsidR="00EE1CFC" w:rsidRPr="009443A6" w:rsidRDefault="00EE1CFC" w:rsidP="00EE1CFC">
      <w:pPr>
        <w:pStyle w:val="WMOIndent2"/>
        <w:numPr>
          <w:ilvl w:val="0"/>
          <w:numId w:val="19"/>
        </w:numPr>
        <w:spacing w:after="120"/>
        <w:ind w:left="567" w:hanging="567"/>
      </w:pPr>
      <w:r w:rsidRPr="009443A6">
        <w:t>Assess the financial and operational feasibility of the RWC audit programme for all RWCs to be designated in all Regions</w:t>
      </w:r>
      <w:r w:rsidR="00394B3A">
        <w:rPr>
          <w:lang w:val="en-US"/>
        </w:rPr>
        <w:t>;</w:t>
      </w:r>
    </w:p>
    <w:p w14:paraId="6797D7F2" w14:textId="49CBADF6" w:rsidR="00BB5E2F" w:rsidRPr="009443A6" w:rsidRDefault="00BB5E2F" w:rsidP="00EE1CFC">
      <w:pPr>
        <w:pStyle w:val="WMOIndent2"/>
        <w:numPr>
          <w:ilvl w:val="0"/>
          <w:numId w:val="19"/>
        </w:numPr>
        <w:spacing w:after="120"/>
        <w:ind w:left="567" w:hanging="567"/>
        <w:rPr>
          <w:strike/>
        </w:rPr>
      </w:pPr>
      <w:r w:rsidRPr="009443A6">
        <w:t xml:space="preserve">Assess the possibility to use alternative </w:t>
      </w:r>
      <w:r w:rsidR="00535FAA" w:rsidRPr="009443A6">
        <w:t xml:space="preserve">performance </w:t>
      </w:r>
      <w:r w:rsidRPr="009443A6">
        <w:t>assessment mechanisms such as user feedback, annual status reports submitted by centres and statistics of objective monitoring systems</w:t>
      </w:r>
      <w:r w:rsidR="00394B3A">
        <w:rPr>
          <w:lang w:val="en-US"/>
        </w:rPr>
        <w:t>;</w:t>
      </w:r>
    </w:p>
    <w:p w14:paraId="47443EAC" w14:textId="3FAD1608" w:rsidR="00EE1CFC" w:rsidRPr="009443A6" w:rsidRDefault="00EE1CFC" w:rsidP="00EE1CFC">
      <w:pPr>
        <w:pStyle w:val="WMOIndent2"/>
        <w:numPr>
          <w:ilvl w:val="0"/>
          <w:numId w:val="19"/>
        </w:numPr>
        <w:spacing w:after="120"/>
        <w:ind w:left="567" w:hanging="567"/>
      </w:pPr>
      <w:r w:rsidRPr="009443A6">
        <w:t xml:space="preserve">Draft generic principles for the process(es) for centres assessment, </w:t>
      </w:r>
      <w:r w:rsidR="00B14D09" w:rsidRPr="009443A6">
        <w:t>designation,</w:t>
      </w:r>
      <w:r w:rsidRPr="009443A6">
        <w:t xml:space="preserve"> and compliance review, including generic principles for certification and accreditation, that are financially and operationally </w:t>
      </w:r>
      <w:r w:rsidR="00407CC5" w:rsidRPr="009443A6">
        <w:t xml:space="preserve">feasible </w:t>
      </w:r>
      <w:r w:rsidR="00883444" w:rsidRPr="009443A6">
        <w:t>for</w:t>
      </w:r>
      <w:r w:rsidRPr="009443A6">
        <w:t xml:space="preserve"> all types of centres under the responsibility of INFCOM</w:t>
      </w:r>
      <w:r w:rsidR="00531E39" w:rsidRPr="009443A6">
        <w:t xml:space="preserve"> in the long</w:t>
      </w:r>
      <w:r w:rsidR="00BD5534">
        <w:t>-</w:t>
      </w:r>
      <w:r w:rsidR="00531E39" w:rsidRPr="009443A6">
        <w:t>term</w:t>
      </w:r>
      <w:r w:rsidR="00394B3A">
        <w:rPr>
          <w:lang w:val="en-US"/>
        </w:rPr>
        <w:t>;</w:t>
      </w:r>
    </w:p>
    <w:p w14:paraId="20252B92" w14:textId="77777777" w:rsidR="00EE1CFC" w:rsidRPr="009443A6" w:rsidRDefault="00EE1CFC" w:rsidP="00EE1CFC">
      <w:pPr>
        <w:pStyle w:val="WMOIndent2"/>
        <w:numPr>
          <w:ilvl w:val="0"/>
          <w:numId w:val="19"/>
        </w:numPr>
        <w:spacing w:after="120"/>
        <w:ind w:left="567" w:hanging="567"/>
      </w:pPr>
      <w:r w:rsidRPr="009443A6">
        <w:t>Draft a recommendation on the substructure of INFCOM to support the development and implementation of the processes according to the generic principles.</w:t>
      </w:r>
    </w:p>
    <w:p w14:paraId="4D0546C5" w14:textId="77777777" w:rsidR="00EE1CFC" w:rsidRPr="00B14D09" w:rsidRDefault="00EE1CFC" w:rsidP="00EE1CFC">
      <w:pPr>
        <w:pStyle w:val="Heading3"/>
      </w:pPr>
      <w:r w:rsidRPr="009443A6">
        <w:t>2.</w:t>
      </w:r>
      <w:r w:rsidRPr="009443A6">
        <w:tab/>
        <w:t>Composition</w:t>
      </w:r>
    </w:p>
    <w:p w14:paraId="5E78DF63" w14:textId="50821E3D" w:rsidR="00EE1CFC" w:rsidRPr="009443A6" w:rsidRDefault="00EE1CFC" w:rsidP="00EE1CFC">
      <w:pPr>
        <w:pStyle w:val="WMOBodyText"/>
        <w:spacing w:after="120"/>
      </w:pPr>
      <w:r w:rsidRPr="009443A6">
        <w:t>SG-</w:t>
      </w:r>
      <w:proofErr w:type="spellStart"/>
      <w:r w:rsidRPr="009443A6">
        <w:t>ADCR</w:t>
      </w:r>
      <w:proofErr w:type="spellEnd"/>
      <w:r w:rsidRPr="009443A6">
        <w:t xml:space="preserve"> </w:t>
      </w:r>
      <w:r w:rsidRPr="00895C3D">
        <w:t>will comprise up</w:t>
      </w:r>
      <w:r w:rsidRPr="009443A6">
        <w:t xml:space="preserve"> to 10 experts, including a Chair, with required expertise specified in the following areas: related to the functions, assessment, designation and compliance review process of centres, and the quality management systems:</w:t>
      </w:r>
    </w:p>
    <w:p w14:paraId="5E1EC16A" w14:textId="6182FDD6" w:rsidR="00EE1CFC" w:rsidRPr="009443A6" w:rsidRDefault="00EE1CFC" w:rsidP="00EE1CFC">
      <w:pPr>
        <w:pStyle w:val="WMOBodyText"/>
        <w:numPr>
          <w:ilvl w:val="0"/>
          <w:numId w:val="1"/>
        </w:numPr>
        <w:spacing w:after="120"/>
        <w:ind w:left="567" w:hanging="567"/>
      </w:pPr>
      <w:r w:rsidRPr="009443A6">
        <w:t>Function and assessment, designation, and compliance review process of RWCs</w:t>
      </w:r>
      <w:r w:rsidR="00895C3D">
        <w:rPr>
          <w:lang w:val="en-US"/>
        </w:rPr>
        <w:t>;</w:t>
      </w:r>
    </w:p>
    <w:p w14:paraId="5CEEE14A" w14:textId="32282E0E" w:rsidR="00EE1CFC" w:rsidRPr="009443A6" w:rsidRDefault="00EE1CFC" w:rsidP="00EE1CFC">
      <w:pPr>
        <w:pStyle w:val="WMOBodyText"/>
        <w:numPr>
          <w:ilvl w:val="0"/>
          <w:numId w:val="1"/>
        </w:numPr>
        <w:spacing w:after="120"/>
        <w:ind w:left="567" w:hanging="567"/>
      </w:pPr>
      <w:r w:rsidRPr="009443A6">
        <w:t>Function and assessment, designation, and compliance review process of WIS Centres</w:t>
      </w:r>
      <w:r w:rsidR="00895C3D">
        <w:rPr>
          <w:lang w:val="en-US"/>
        </w:rPr>
        <w:t>;</w:t>
      </w:r>
    </w:p>
    <w:p w14:paraId="5345AF4B" w14:textId="015D8831" w:rsidR="00EE1CFC" w:rsidRPr="009443A6" w:rsidRDefault="00EE1CFC" w:rsidP="00EE1CFC">
      <w:pPr>
        <w:pStyle w:val="WMOBodyText"/>
        <w:numPr>
          <w:ilvl w:val="0"/>
          <w:numId w:val="1"/>
        </w:numPr>
        <w:spacing w:after="120"/>
        <w:ind w:left="567" w:hanging="567"/>
      </w:pPr>
      <w:r w:rsidRPr="009443A6">
        <w:t xml:space="preserve">Function and assessment, designation, and compliance review process of WIPPS </w:t>
      </w:r>
      <w:r w:rsidR="0047497C">
        <w:t>C</w:t>
      </w:r>
      <w:r w:rsidRPr="009443A6">
        <w:t>entres</w:t>
      </w:r>
      <w:r w:rsidR="00895C3D">
        <w:rPr>
          <w:lang w:val="en-US"/>
        </w:rPr>
        <w:t>;</w:t>
      </w:r>
    </w:p>
    <w:p w14:paraId="3362C12A" w14:textId="59737355" w:rsidR="00EE1CFC" w:rsidRPr="009443A6" w:rsidRDefault="00EE1CFC" w:rsidP="00EE1CFC">
      <w:pPr>
        <w:pStyle w:val="WMOBodyText"/>
        <w:numPr>
          <w:ilvl w:val="0"/>
          <w:numId w:val="1"/>
        </w:numPr>
        <w:spacing w:after="120"/>
        <w:ind w:left="567" w:hanging="567"/>
      </w:pPr>
      <w:r w:rsidRPr="009443A6">
        <w:t>Function and assessment, designation, and compliance review process of R</w:t>
      </w:r>
      <w:r w:rsidR="0047497C">
        <w:t>ICs</w:t>
      </w:r>
      <w:r w:rsidRPr="009443A6">
        <w:t>, Regional Marine Instrument Centres (RMICs), World and Regional Radiation Centres (WRC and Regional Research Centre (RRC)) and Measurement Lead Centres (MLCs)</w:t>
      </w:r>
      <w:r w:rsidR="00F00A0C">
        <w:rPr>
          <w:lang w:val="en-US"/>
        </w:rPr>
        <w:t>;</w:t>
      </w:r>
    </w:p>
    <w:p w14:paraId="6E9937D4" w14:textId="77777777" w:rsidR="00531E39" w:rsidRPr="009443A6" w:rsidRDefault="00531E39" w:rsidP="00EE1CFC">
      <w:pPr>
        <w:pStyle w:val="WMOBodyText"/>
        <w:numPr>
          <w:ilvl w:val="0"/>
          <w:numId w:val="1"/>
        </w:numPr>
        <w:spacing w:after="120"/>
        <w:ind w:left="567" w:hanging="567"/>
      </w:pPr>
      <w:r w:rsidRPr="009443A6">
        <w:t xml:space="preserve">Representatives of six </w:t>
      </w:r>
      <w:r w:rsidR="00923C2B">
        <w:t>R</w:t>
      </w:r>
      <w:r w:rsidRPr="009443A6">
        <w:t xml:space="preserve">egional </w:t>
      </w:r>
      <w:r w:rsidR="00923C2B">
        <w:t>A</w:t>
      </w:r>
      <w:r w:rsidRPr="009443A6">
        <w:t>ssociations, alternated by the Secretariat technical coordinators when required</w:t>
      </w:r>
      <w:r w:rsidR="00B14D09">
        <w:rPr>
          <w:lang w:val="en-CH"/>
        </w:rPr>
        <w:t>.</w:t>
      </w:r>
    </w:p>
    <w:p w14:paraId="06FFBC7A" w14:textId="77777777" w:rsidR="00EE1CFC" w:rsidRPr="009443A6" w:rsidRDefault="00EE1CFC" w:rsidP="00EE1CFC">
      <w:pPr>
        <w:pStyle w:val="Heading3"/>
      </w:pPr>
      <w:r w:rsidRPr="009443A6">
        <w:lastRenderedPageBreak/>
        <w:t>3.</w:t>
      </w:r>
      <w:r w:rsidRPr="009443A6">
        <w:tab/>
        <w:t>Modality of work</w:t>
      </w:r>
    </w:p>
    <w:p w14:paraId="1BEE3C8F" w14:textId="77777777" w:rsidR="00EE1CFC" w:rsidRPr="009443A6" w:rsidRDefault="00EE1CFC" w:rsidP="00EE1CFC">
      <w:pPr>
        <w:pStyle w:val="WMOBodyText"/>
        <w:spacing w:after="120"/>
      </w:pPr>
      <w:r w:rsidRPr="009443A6">
        <w:t>The work will be conducted by electronic correspondence and tele/video conferences, with the possibility of holding physical meetings when deemed appropriate by the president and if resources are available.</w:t>
      </w:r>
    </w:p>
    <w:p w14:paraId="1D96022F" w14:textId="77777777" w:rsidR="00EE1CFC" w:rsidRPr="009443A6" w:rsidRDefault="00EE1CFC" w:rsidP="00EE1CFC">
      <w:pPr>
        <w:pStyle w:val="Heading3"/>
      </w:pPr>
      <w:r w:rsidRPr="009443A6">
        <w:t>4.</w:t>
      </w:r>
      <w:r w:rsidRPr="009443A6">
        <w:tab/>
        <w:t>Deliverables</w:t>
      </w:r>
    </w:p>
    <w:p w14:paraId="1EDE7C73" w14:textId="4F8BE07A" w:rsidR="00EE1CFC" w:rsidRPr="009443A6" w:rsidRDefault="00EE1CFC" w:rsidP="00EE1CFC">
      <w:pPr>
        <w:pStyle w:val="WMOBodyText"/>
        <w:spacing w:after="120"/>
      </w:pPr>
      <w:r w:rsidRPr="009443A6">
        <w:t>The SG-</w:t>
      </w:r>
      <w:proofErr w:type="spellStart"/>
      <w:r w:rsidRPr="009443A6">
        <w:t>ADCR</w:t>
      </w:r>
      <w:proofErr w:type="spellEnd"/>
      <w:r w:rsidRPr="009443A6">
        <w:t xml:space="preserve"> will submit </w:t>
      </w:r>
      <w:r w:rsidR="008933CB">
        <w:t xml:space="preserve">the </w:t>
      </w:r>
      <w:r w:rsidRPr="009443A6">
        <w:t>following deliverables to INFCOM at its fourth session:</w:t>
      </w:r>
    </w:p>
    <w:p w14:paraId="5859042B" w14:textId="3AB87700" w:rsidR="00EE1CFC" w:rsidRPr="009443A6" w:rsidRDefault="00EE1CFC" w:rsidP="00EE1CFC">
      <w:pPr>
        <w:pStyle w:val="WMOBodyText"/>
        <w:numPr>
          <w:ilvl w:val="0"/>
          <w:numId w:val="20"/>
        </w:numPr>
        <w:spacing w:after="120"/>
        <w:ind w:left="567" w:hanging="567"/>
      </w:pPr>
      <w:r w:rsidRPr="009443A6">
        <w:t xml:space="preserve">Draft of the provisions on the demonstration of compliance of a Quality Management System and requirements for audit of the Annex to Part VII (1.4) of the </w:t>
      </w:r>
      <w:hyperlink r:id="rId22" w:history="1">
        <w:r w:rsidRPr="009443A6">
          <w:rPr>
            <w:rStyle w:val="Hyperlink"/>
            <w:i/>
            <w:iCs/>
          </w:rPr>
          <w:t>Tec</w:t>
        </w:r>
        <w:r w:rsidRPr="009443A6">
          <w:rPr>
            <w:rStyle w:val="Hyperlink"/>
            <w:i/>
            <w:iCs/>
          </w:rPr>
          <w:t>h</w:t>
        </w:r>
        <w:r w:rsidRPr="009443A6">
          <w:rPr>
            <w:rStyle w:val="Hyperlink"/>
            <w:i/>
            <w:iCs/>
          </w:rPr>
          <w:t>nical Regulations</w:t>
        </w:r>
      </w:hyperlink>
      <w:r w:rsidRPr="009443A6">
        <w:t xml:space="preserve"> (WMO-No. 49) Volume I – General Meteorological Standards and Recommended Practices, and draft amendments for clarification if required</w:t>
      </w:r>
      <w:r w:rsidR="00E137BF">
        <w:rPr>
          <w:lang w:val="en-US"/>
        </w:rPr>
        <w:t>;</w:t>
      </w:r>
    </w:p>
    <w:p w14:paraId="6A01CEE5" w14:textId="6BAFC2E9" w:rsidR="00EE1CFC" w:rsidRPr="009443A6" w:rsidRDefault="00EE1CFC" w:rsidP="00EE1CFC">
      <w:pPr>
        <w:pStyle w:val="WMOBodyText"/>
        <w:numPr>
          <w:ilvl w:val="0"/>
          <w:numId w:val="20"/>
        </w:numPr>
        <w:spacing w:after="120"/>
        <w:ind w:left="567" w:hanging="567"/>
      </w:pPr>
      <w:r w:rsidRPr="009443A6">
        <w:t>Assessment report on the feasibility of the RWC Audit Programme to all potential RWCs, including any proposals for draft adjustments, as needed</w:t>
      </w:r>
      <w:r w:rsidR="00E137BF">
        <w:rPr>
          <w:lang w:val="en-US"/>
        </w:rPr>
        <w:t>;</w:t>
      </w:r>
    </w:p>
    <w:p w14:paraId="626B08E5" w14:textId="2556ECE9" w:rsidR="00535FAA" w:rsidRPr="009443A6" w:rsidRDefault="00535FAA" w:rsidP="00535FAA">
      <w:pPr>
        <w:pStyle w:val="WMOBodyText"/>
        <w:numPr>
          <w:ilvl w:val="0"/>
          <w:numId w:val="20"/>
        </w:numPr>
        <w:spacing w:after="120"/>
        <w:ind w:left="567" w:hanging="567"/>
      </w:pPr>
      <w:r w:rsidRPr="009443A6">
        <w:t>Assessment report of the possibility to use alternative performance assessment mechanisms such as user feedback, annual status reports submitted by centres and statistics of objective monitoring systems</w:t>
      </w:r>
      <w:r w:rsidR="00E137BF">
        <w:rPr>
          <w:lang w:val="en-US"/>
        </w:rPr>
        <w:t>;</w:t>
      </w:r>
    </w:p>
    <w:p w14:paraId="3F413400" w14:textId="1EE58215" w:rsidR="00EE1CFC" w:rsidRPr="009443A6" w:rsidRDefault="00EE1CFC" w:rsidP="00EE1CFC">
      <w:pPr>
        <w:pStyle w:val="WMOBodyText"/>
        <w:numPr>
          <w:ilvl w:val="0"/>
          <w:numId w:val="20"/>
        </w:numPr>
        <w:spacing w:after="120"/>
        <w:ind w:left="567" w:hanging="567"/>
      </w:pPr>
      <w:r w:rsidRPr="009443A6">
        <w:t xml:space="preserve">Draft generic principles for the process(es) for centres assessment, </w:t>
      </w:r>
      <w:r w:rsidR="005D4408" w:rsidRPr="009443A6">
        <w:t>designation,</w:t>
      </w:r>
      <w:r w:rsidRPr="009443A6">
        <w:t xml:space="preserve"> and compliance review, including generic principles for certification and accreditation</w:t>
      </w:r>
      <w:r w:rsidR="00942EDA" w:rsidRPr="009443A6">
        <w:t xml:space="preserve">, that are financially and operationally </w:t>
      </w:r>
      <w:r w:rsidR="00407CC5" w:rsidRPr="009443A6">
        <w:t>feasible</w:t>
      </w:r>
      <w:r w:rsidR="00942EDA" w:rsidRPr="009443A6">
        <w:t xml:space="preserve"> </w:t>
      </w:r>
      <w:r w:rsidR="00883444" w:rsidRPr="009443A6">
        <w:t>for</w:t>
      </w:r>
      <w:r w:rsidR="00942EDA" w:rsidRPr="009443A6">
        <w:t xml:space="preserve"> all types of centres under the responsibility of INFCOM</w:t>
      </w:r>
      <w:r w:rsidR="00407CC5" w:rsidRPr="009443A6">
        <w:t xml:space="preserve"> in the long</w:t>
      </w:r>
      <w:r w:rsidR="00BD5534">
        <w:t>-</w:t>
      </w:r>
      <w:r w:rsidR="00407CC5" w:rsidRPr="009443A6">
        <w:t>term</w:t>
      </w:r>
      <w:r w:rsidR="00E137BF">
        <w:rPr>
          <w:lang w:val="en-US"/>
        </w:rPr>
        <w:t>;</w:t>
      </w:r>
    </w:p>
    <w:p w14:paraId="4374B2AD" w14:textId="77777777" w:rsidR="00EE1CFC" w:rsidRDefault="00EE1CFC" w:rsidP="00EE1CFC">
      <w:pPr>
        <w:pStyle w:val="WMOBodyText"/>
        <w:numPr>
          <w:ilvl w:val="0"/>
          <w:numId w:val="20"/>
        </w:numPr>
        <w:spacing w:after="120"/>
        <w:ind w:left="567" w:hanging="567"/>
      </w:pPr>
      <w:r w:rsidRPr="009443A6">
        <w:t>Recommendation on the substructure of INFCOM to support the development and implementation of the processes according to the generic principles.</w:t>
      </w:r>
    </w:p>
    <w:p w14:paraId="0CEEDA1B" w14:textId="77777777" w:rsidR="008E101F" w:rsidRPr="009443A6" w:rsidRDefault="008E101F" w:rsidP="008E101F">
      <w:pPr>
        <w:pStyle w:val="WMOBodyText"/>
        <w:spacing w:after="120"/>
        <w:ind w:left="567"/>
      </w:pPr>
    </w:p>
    <w:p w14:paraId="1BA97D2E" w14:textId="77777777" w:rsidR="00E9593C" w:rsidRPr="009443A6" w:rsidRDefault="00E9593C" w:rsidP="00E9593C">
      <w:pPr>
        <w:pStyle w:val="WMOBodyText"/>
        <w:jc w:val="center"/>
      </w:pPr>
      <w:r>
        <w:t>_______________</w:t>
      </w:r>
    </w:p>
    <w:p w14:paraId="2412B3FA" w14:textId="77777777" w:rsidR="00BC52C1" w:rsidRPr="009443A6" w:rsidRDefault="00BC52C1" w:rsidP="00FE1D18">
      <w:pPr>
        <w:pStyle w:val="WMOBodyText"/>
        <w:jc w:val="center"/>
      </w:pPr>
    </w:p>
    <w:p w14:paraId="7C8F3A95" w14:textId="77777777" w:rsidR="00BC52C1" w:rsidRPr="009443A6" w:rsidRDefault="00BC52C1" w:rsidP="0037222D">
      <w:pPr>
        <w:pStyle w:val="Heading2"/>
      </w:pPr>
      <w:r w:rsidRPr="009443A6">
        <w:br w:type="page"/>
      </w:r>
    </w:p>
    <w:p w14:paraId="1DC7723F" w14:textId="77777777" w:rsidR="0037222D" w:rsidRPr="009443A6" w:rsidRDefault="0037222D" w:rsidP="0037222D">
      <w:pPr>
        <w:pStyle w:val="Heading2"/>
      </w:pPr>
      <w:r w:rsidRPr="009443A6">
        <w:lastRenderedPageBreak/>
        <w:t>Draft Decision</w:t>
      </w:r>
      <w:r w:rsidR="000F54BF" w:rsidRPr="009443A6">
        <w:t> 8</w:t>
      </w:r>
      <w:r w:rsidR="0086559F" w:rsidRPr="009443A6">
        <w:t>.5(4)</w:t>
      </w:r>
      <w:r w:rsidRPr="009443A6">
        <w:t>/</w:t>
      </w:r>
      <w:r w:rsidR="00BC52C1" w:rsidRPr="009443A6">
        <w:t>2</w:t>
      </w:r>
      <w:r w:rsidRPr="009443A6">
        <w:t xml:space="preserve"> </w:t>
      </w:r>
      <w:r w:rsidR="0086559F" w:rsidRPr="009443A6">
        <w:t>(INFCOM-3)</w:t>
      </w:r>
    </w:p>
    <w:p w14:paraId="0776A824" w14:textId="77777777" w:rsidR="002250D1" w:rsidRPr="009443A6" w:rsidRDefault="00AF6CCF" w:rsidP="002250D1">
      <w:pPr>
        <w:pStyle w:val="Heading3"/>
      </w:pPr>
      <w:r w:rsidRPr="009443A6">
        <w:t>Interim a</w:t>
      </w:r>
      <w:r w:rsidR="002250D1" w:rsidRPr="009443A6">
        <w:t xml:space="preserve">pproach for assessment </w:t>
      </w:r>
      <w:r w:rsidR="009D3C68" w:rsidRPr="009443A6">
        <w:t>of Regional WMO Integrated Global Observing System Centres</w:t>
      </w:r>
    </w:p>
    <w:p w14:paraId="6E1D2AF7" w14:textId="77777777" w:rsidR="00AD7C31" w:rsidRPr="009443A6" w:rsidRDefault="002250D1" w:rsidP="00021BEC">
      <w:pPr>
        <w:pStyle w:val="WMOBodyText"/>
        <w:spacing w:after="120"/>
        <w:rPr>
          <w:b/>
          <w:bCs/>
        </w:rPr>
      </w:pPr>
      <w:r w:rsidRPr="009443A6">
        <w:rPr>
          <w:b/>
          <w:bCs/>
        </w:rPr>
        <w:t>The Commission for Observation, Infrastructure and Information Systems</w:t>
      </w:r>
      <w:r w:rsidR="00AD7C31" w:rsidRPr="009443A6">
        <w:rPr>
          <w:b/>
          <w:bCs/>
        </w:rPr>
        <w:t>:</w:t>
      </w:r>
    </w:p>
    <w:p w14:paraId="70064747" w14:textId="64A7A619" w:rsidR="00AD7C31" w:rsidRPr="00DF06A1" w:rsidRDefault="00AD7C31" w:rsidP="00021BEC">
      <w:pPr>
        <w:pStyle w:val="WMOBodyText"/>
        <w:spacing w:after="120"/>
        <w:rPr>
          <w:b/>
          <w:bCs/>
          <w:lang w:val="en-CH"/>
        </w:rPr>
      </w:pPr>
      <w:r w:rsidRPr="009443A6">
        <w:rPr>
          <w:b/>
          <w:bCs/>
        </w:rPr>
        <w:t xml:space="preserve">Noting </w:t>
      </w:r>
      <w:r w:rsidR="00AB476B" w:rsidRPr="009443A6">
        <w:t xml:space="preserve">that </w:t>
      </w:r>
      <w:r w:rsidRPr="009443A6">
        <w:t xml:space="preserve">many of the </w:t>
      </w:r>
      <w:r w:rsidR="00AB476B" w:rsidRPr="009443A6">
        <w:t>Regional WMO Integrated Global Observing System (WIGOS) Centres (RWCs) that have been established in all WMO Regions</w:t>
      </w:r>
      <w:r w:rsidRPr="009443A6">
        <w:t xml:space="preserve"> have been designated and operating in pilot mode for several years and </w:t>
      </w:r>
      <w:r w:rsidR="006B166F">
        <w:t xml:space="preserve">are </w:t>
      </w:r>
      <w:r w:rsidRPr="009443A6">
        <w:t>expecting to be designated as RWCs in operational mode</w:t>
      </w:r>
      <w:r w:rsidR="006B166F">
        <w:t>,</w:t>
      </w:r>
      <w:r w:rsidRPr="009443A6">
        <w:t xml:space="preserve"> pending successful audit/assessment</w:t>
      </w:r>
      <w:r w:rsidR="00DF06A1">
        <w:rPr>
          <w:lang w:val="en-CH"/>
        </w:rPr>
        <w:t>,</w:t>
      </w:r>
    </w:p>
    <w:p w14:paraId="3BE9713E" w14:textId="77777777" w:rsidR="002250D1" w:rsidRPr="009443A6" w:rsidRDefault="00AD7C31" w:rsidP="00021BEC">
      <w:pPr>
        <w:pStyle w:val="WMOBodyText"/>
        <w:spacing w:after="120"/>
        <w:rPr>
          <w:i/>
          <w:iCs/>
          <w:shd w:val="clear" w:color="auto" w:fill="D3D3D3"/>
        </w:rPr>
      </w:pPr>
      <w:r w:rsidRPr="009443A6">
        <w:rPr>
          <w:b/>
          <w:bCs/>
        </w:rPr>
        <w:t>D</w:t>
      </w:r>
      <w:r w:rsidR="002250D1" w:rsidRPr="009443A6">
        <w:rPr>
          <w:b/>
          <w:bCs/>
        </w:rPr>
        <w:t>ecides:</w:t>
      </w:r>
    </w:p>
    <w:p w14:paraId="05AA3A82" w14:textId="77777777" w:rsidR="002250D1" w:rsidRPr="009443A6" w:rsidRDefault="002250D1" w:rsidP="00D22C92">
      <w:pPr>
        <w:pStyle w:val="WMOIndent1"/>
        <w:spacing w:after="120"/>
      </w:pPr>
      <w:r w:rsidRPr="009443A6">
        <w:t>(1)</w:t>
      </w:r>
      <w:r w:rsidRPr="009443A6">
        <w:tab/>
        <w:t xml:space="preserve">To endorse the following audit process to assess RWCs as an interim approach, until a decision by INFCOM-4 following outcomes of </w:t>
      </w:r>
      <w:r w:rsidR="00562AE9" w:rsidRPr="009443A6">
        <w:t xml:space="preserve">the Study Group on Centres Assessment, Designation and Compliance Review </w:t>
      </w:r>
      <w:r w:rsidR="008F78FB" w:rsidRPr="009443A6">
        <w:t>(</w:t>
      </w:r>
      <w:r w:rsidRPr="009443A6">
        <w:t>SG-A</w:t>
      </w:r>
      <w:r w:rsidR="6423CBC2" w:rsidRPr="009443A6">
        <w:t>D</w:t>
      </w:r>
      <w:r w:rsidRPr="009443A6">
        <w:t>CR</w:t>
      </w:r>
      <w:r w:rsidR="008F78FB" w:rsidRPr="009443A6">
        <w:t>)</w:t>
      </w:r>
      <w:r w:rsidRPr="009443A6">
        <w:t>:</w:t>
      </w:r>
    </w:p>
    <w:p w14:paraId="6E933EAD" w14:textId="4108EAFA" w:rsidR="002250D1" w:rsidRPr="009443A6" w:rsidRDefault="002250D1" w:rsidP="00D22C92">
      <w:pPr>
        <w:pStyle w:val="WMOIndent1"/>
        <w:numPr>
          <w:ilvl w:val="0"/>
          <w:numId w:val="2"/>
        </w:numPr>
        <w:spacing w:after="120"/>
        <w:ind w:left="1134" w:hanging="567"/>
      </w:pPr>
      <w:r w:rsidRPr="009443A6">
        <w:t xml:space="preserve">Based on the RWC audit programme </w:t>
      </w:r>
      <w:r w:rsidR="00D677DE" w:rsidRPr="009443A6">
        <w:t xml:space="preserve">provided in </w:t>
      </w:r>
      <w:r w:rsidR="00AF6CCF" w:rsidRPr="009443A6">
        <w:t xml:space="preserve">the </w:t>
      </w:r>
      <w:hyperlink w:anchor="_Annex_2_to" w:history="1">
        <w:r w:rsidR="00270543">
          <w:rPr>
            <w:rStyle w:val="Hyperlink"/>
          </w:rPr>
          <w:t>a</w:t>
        </w:r>
        <w:r w:rsidRPr="009443A6">
          <w:rPr>
            <w:rStyle w:val="Hyperlink"/>
          </w:rPr>
          <w:t>nn</w:t>
        </w:r>
        <w:r w:rsidRPr="009443A6">
          <w:rPr>
            <w:rStyle w:val="Hyperlink"/>
          </w:rPr>
          <w:t>e</w:t>
        </w:r>
        <w:r w:rsidRPr="009443A6">
          <w:rPr>
            <w:rStyle w:val="Hyperlink"/>
          </w:rPr>
          <w:t>x</w:t>
        </w:r>
      </w:hyperlink>
      <w:r w:rsidRPr="009443A6">
        <w:t xml:space="preserve"> to </w:t>
      </w:r>
      <w:r w:rsidR="00D677DE" w:rsidRPr="009443A6">
        <w:t>the present decision</w:t>
      </w:r>
      <w:r w:rsidRPr="009443A6">
        <w:t xml:space="preserve"> and related documents, which requires audits teams to be composed by one auditor and one Subject Matter Expert (SME</w:t>
      </w:r>
      <w:r w:rsidR="00923C2B">
        <w:t>)</w:t>
      </w:r>
      <w:r w:rsidR="00270543">
        <w:t>;</w:t>
      </w:r>
    </w:p>
    <w:p w14:paraId="21D86E8E" w14:textId="15224FCD" w:rsidR="002250D1" w:rsidRPr="009443A6" w:rsidRDefault="5B418FBE" w:rsidP="00D22C92">
      <w:pPr>
        <w:pStyle w:val="WMOIndent1"/>
        <w:numPr>
          <w:ilvl w:val="0"/>
          <w:numId w:val="2"/>
        </w:numPr>
        <w:spacing w:after="120"/>
        <w:ind w:left="1134" w:hanging="567"/>
      </w:pPr>
      <w:r w:rsidRPr="009443A6">
        <w:t>Follow a calendar of a maximum of four audits per year to be scheduled in consultation with Members hosting and operating RWCs in pilot mode</w:t>
      </w:r>
      <w:r w:rsidR="771346D7" w:rsidRPr="009443A6">
        <w:t>,</w:t>
      </w:r>
      <w:r w:rsidRPr="009443A6">
        <w:t xml:space="preserve"> with the following tentative sequence of RWCs audits: (Argentina completed in 2024), South Africa (2024), Morocco (2024), Kenya (2025), Tanzania (2025), Indonesia (2025), Fiji (2025); RWCs to be considered for audits at a later stage: Brazil, British Caribbean Territories, Canada, Costa Rica, Trinidad and Tobago, USA.</w:t>
      </w:r>
      <w:r w:rsidR="1527F9E6" w:rsidRPr="009443A6">
        <w:t xml:space="preserve"> </w:t>
      </w:r>
      <w:r w:rsidR="1527F9E6" w:rsidRPr="009443A6">
        <w:rPr>
          <w:rFonts w:eastAsia="Verdana" w:cs="Verdana"/>
        </w:rPr>
        <w:t>These will be followed by RWCs being established in Regional Association (RA) VI, and in parts of RA</w:t>
      </w:r>
      <w:r w:rsidR="0092185E">
        <w:rPr>
          <w:rFonts w:eastAsia="Verdana" w:cs="Verdana"/>
        </w:rPr>
        <w:t> I</w:t>
      </w:r>
      <w:r w:rsidR="1527F9E6" w:rsidRPr="009443A6">
        <w:rPr>
          <w:rFonts w:eastAsia="Verdana" w:cs="Verdana"/>
        </w:rPr>
        <w:t xml:space="preserve"> not yet covered by any RWC, in an estimated total of approximately 20 RWCs</w:t>
      </w:r>
      <w:r w:rsidR="00255077">
        <w:rPr>
          <w:rFonts w:eastAsia="Verdana" w:cs="Verdana"/>
        </w:rPr>
        <w:t>;</w:t>
      </w:r>
    </w:p>
    <w:p w14:paraId="0716133C" w14:textId="0953292F" w:rsidR="002250D1" w:rsidRPr="009443A6" w:rsidRDefault="00160791" w:rsidP="00021BEC">
      <w:pPr>
        <w:pStyle w:val="WMOIndent1"/>
        <w:spacing w:after="120"/>
      </w:pPr>
      <w:r w:rsidRPr="009443A6">
        <w:t>(</w:t>
      </w:r>
      <w:r w:rsidR="00AF6CCF" w:rsidRPr="009443A6">
        <w:t>2</w:t>
      </w:r>
      <w:r w:rsidRPr="009443A6">
        <w:t>)</w:t>
      </w:r>
      <w:r w:rsidRPr="009443A6">
        <w:tab/>
        <w:t xml:space="preserve">To </w:t>
      </w:r>
      <w:r w:rsidR="00A42977" w:rsidRPr="009443A6">
        <w:t>reiterate the importance for</w:t>
      </w:r>
      <w:r w:rsidR="002250D1" w:rsidRPr="009443A6">
        <w:t xml:space="preserve"> Members to actively collaborate with the relevant RWCs, via their National Focal Points on </w:t>
      </w:r>
      <w:r w:rsidR="00371D22">
        <w:t xml:space="preserve">the </w:t>
      </w:r>
      <w:proofErr w:type="spellStart"/>
      <w:r w:rsidR="002250D1" w:rsidRPr="009443A6">
        <w:t>WIGOS</w:t>
      </w:r>
      <w:proofErr w:type="spellEnd"/>
      <w:r w:rsidR="002250D1" w:rsidRPr="009443A6">
        <w:t xml:space="preserve"> Data Quality Monitoring System (WDQMS), and to nominate or to update their nominations as required, as a matter of urgency.</w:t>
      </w:r>
    </w:p>
    <w:p w14:paraId="74EC8982" w14:textId="77777777" w:rsidR="002250D1" w:rsidRPr="009443A6" w:rsidRDefault="00856AA2" w:rsidP="00021BEC">
      <w:pPr>
        <w:pStyle w:val="WMOBodyText"/>
        <w:spacing w:after="120"/>
      </w:pPr>
      <w:r w:rsidRPr="009443A6">
        <w:t xml:space="preserve">Annex: </w:t>
      </w:r>
      <w:r w:rsidR="00BC52C1" w:rsidRPr="009443A6">
        <w:t>1</w:t>
      </w:r>
    </w:p>
    <w:p w14:paraId="31644094" w14:textId="66CAE316" w:rsidR="002250D1" w:rsidRPr="009443A6" w:rsidRDefault="002250D1" w:rsidP="00021BEC">
      <w:pPr>
        <w:pStyle w:val="WMOBodyText"/>
        <w:spacing w:after="120"/>
      </w:pPr>
      <w:r w:rsidRPr="009443A6">
        <w:t xml:space="preserve">See </w:t>
      </w:r>
      <w:hyperlink r:id="rId23" w:history="1">
        <w:r w:rsidRPr="009443A6">
          <w:rPr>
            <w:rStyle w:val="Hyperlink"/>
          </w:rPr>
          <w:t>INFCOM</w:t>
        </w:r>
        <w:r w:rsidRPr="009443A6">
          <w:rPr>
            <w:rStyle w:val="Hyperlink"/>
          </w:rPr>
          <w:t>-</w:t>
        </w:r>
        <w:r w:rsidRPr="009443A6">
          <w:rPr>
            <w:rStyle w:val="Hyperlink"/>
          </w:rPr>
          <w:t>3/INF. 8.5</w:t>
        </w:r>
        <w:r w:rsidR="00F71B95" w:rsidRPr="009443A6">
          <w:rPr>
            <w:rStyle w:val="Hyperlink"/>
          </w:rPr>
          <w:t>(4)</w:t>
        </w:r>
      </w:hyperlink>
      <w:r w:rsidRPr="009443A6">
        <w:rPr>
          <w:rStyle w:val="Hyperlink"/>
        </w:rPr>
        <w:t xml:space="preserve"> </w:t>
      </w:r>
      <w:r w:rsidRPr="009443A6">
        <w:t>for more information.</w:t>
      </w:r>
    </w:p>
    <w:p w14:paraId="6E0E4D72" w14:textId="77777777" w:rsidR="002250D1" w:rsidRPr="009443A6" w:rsidRDefault="002250D1" w:rsidP="00021BEC">
      <w:pPr>
        <w:pStyle w:val="WMOBodyText"/>
        <w:spacing w:after="120"/>
      </w:pPr>
      <w:r w:rsidRPr="009443A6">
        <w:t>_______</w:t>
      </w:r>
    </w:p>
    <w:p w14:paraId="35BE0CE5" w14:textId="77777777" w:rsidR="002250D1" w:rsidRPr="009443A6" w:rsidRDefault="002250D1" w:rsidP="00021BEC">
      <w:pPr>
        <w:pStyle w:val="WMOBodyText"/>
        <w:spacing w:after="120"/>
      </w:pPr>
      <w:r w:rsidRPr="009443A6">
        <w:t>Decision justification:</w:t>
      </w:r>
    </w:p>
    <w:p w14:paraId="5701780B" w14:textId="4204A26E" w:rsidR="002250D1" w:rsidRPr="00262414" w:rsidRDefault="0050170E" w:rsidP="00021BEC">
      <w:pPr>
        <w:pStyle w:val="WMOBodyText"/>
        <w:spacing w:after="120"/>
      </w:pPr>
      <w:hyperlink w:history="1">
        <w:hyperlink r:id="rId24" w:history="1">
          <w:r w:rsidR="0A66A48F" w:rsidRPr="009443A6">
            <w:rPr>
              <w:rStyle w:val="Hyperlink"/>
              <w:rFonts w:eastAsia="Times New Roman" w:cs="Times New Roman"/>
            </w:rPr>
            <w:t>Res</w:t>
          </w:r>
          <w:r w:rsidR="0A66A48F" w:rsidRPr="009443A6">
            <w:rPr>
              <w:rStyle w:val="Hyperlink"/>
              <w:rFonts w:eastAsia="Times New Roman" w:cs="Times New Roman"/>
            </w:rPr>
            <w:t>o</w:t>
          </w:r>
          <w:r w:rsidR="0A66A48F" w:rsidRPr="009443A6">
            <w:rPr>
              <w:rStyle w:val="Hyperlink"/>
              <w:rFonts w:eastAsia="Times New Roman" w:cs="Times New Roman"/>
            </w:rPr>
            <w:t>lution</w:t>
          </w:r>
          <w:r w:rsidR="0092185E">
            <w:rPr>
              <w:rStyle w:val="Hyperlink"/>
              <w:rFonts w:eastAsia="Times New Roman" w:cs="Times New Roman"/>
            </w:rPr>
            <w:t> 1</w:t>
          </w:r>
          <w:r w:rsidR="0A66A48F" w:rsidRPr="009443A6">
            <w:rPr>
              <w:rStyle w:val="Hyperlink"/>
              <w:rFonts w:eastAsia="Times New Roman" w:cs="Times New Roman"/>
            </w:rPr>
            <w:t>2 (EC-73)</w:t>
          </w:r>
        </w:hyperlink>
      </w:hyperlink>
      <w:r w:rsidR="0A66A48F" w:rsidRPr="009443A6">
        <w:rPr>
          <w:rFonts w:eastAsia="Times New Roman" w:cs="Times New Roman"/>
        </w:rPr>
        <w:t xml:space="preserve"> - Regional W</w:t>
      </w:r>
      <w:r w:rsidR="0047497C">
        <w:rPr>
          <w:rFonts w:eastAsia="Times New Roman" w:cs="Times New Roman"/>
        </w:rPr>
        <w:t>IGOS</w:t>
      </w:r>
      <w:r w:rsidR="0A66A48F" w:rsidRPr="009443A6">
        <w:rPr>
          <w:rFonts w:eastAsia="Times New Roman" w:cs="Times New Roman"/>
        </w:rPr>
        <w:t xml:space="preserve"> Centres audit process requested INFCOM in collaboration with the </w:t>
      </w:r>
      <w:r w:rsidR="005909F9">
        <w:rPr>
          <w:rFonts w:eastAsia="Times New Roman" w:cs="Times New Roman"/>
        </w:rPr>
        <w:t>R</w:t>
      </w:r>
      <w:r w:rsidR="0A66A48F" w:rsidRPr="009443A6">
        <w:rPr>
          <w:rFonts w:eastAsia="Times New Roman" w:cs="Times New Roman"/>
        </w:rPr>
        <w:t xml:space="preserve">egional </w:t>
      </w:r>
      <w:r w:rsidR="005909F9">
        <w:rPr>
          <w:rFonts w:eastAsia="Times New Roman" w:cs="Times New Roman"/>
        </w:rPr>
        <w:t>A</w:t>
      </w:r>
      <w:r w:rsidR="0A66A48F" w:rsidRPr="009443A6">
        <w:rPr>
          <w:rFonts w:eastAsia="Times New Roman" w:cs="Times New Roman"/>
        </w:rPr>
        <w:t>ssociations to</w:t>
      </w:r>
      <w:r w:rsidR="203C3904" w:rsidRPr="009443A6">
        <w:rPr>
          <w:rFonts w:eastAsia="Times New Roman" w:cs="Times New Roman"/>
        </w:rPr>
        <w:t xml:space="preserve"> further </w:t>
      </w:r>
      <w:r w:rsidR="203C3904" w:rsidRPr="00262414">
        <w:t>develop the RWCs Audit Process.</w:t>
      </w:r>
    </w:p>
    <w:p w14:paraId="6E672971" w14:textId="31405D62" w:rsidR="002250D1" w:rsidRPr="009443A6" w:rsidRDefault="002250D1" w:rsidP="00021BEC">
      <w:pPr>
        <w:pStyle w:val="WMOBodyText"/>
        <w:spacing w:after="120"/>
      </w:pPr>
      <w:r w:rsidRPr="009443A6">
        <w:t xml:space="preserve">The Standing Committees on Information Management and Technology (SC-IMT) and on Earth Observing Systems and Monitoring Networks (SC-ON) via, respectively the Expert Team on Audit and Certification (ET-AC) and </w:t>
      </w:r>
      <w:r w:rsidR="14DB7AA3" w:rsidRPr="009443A6">
        <w:t xml:space="preserve">the </w:t>
      </w:r>
      <w:r w:rsidRPr="009443A6">
        <w:t xml:space="preserve">Expert Team on WIGOS Tools and Regional WIGOS Centres Operations (ET-WTR) have jointly developed an audit programme for RWCs, following </w:t>
      </w:r>
      <w:r w:rsidR="007470C9" w:rsidRPr="009C1407">
        <w:rPr>
          <w:i/>
          <w:iCs/>
        </w:rPr>
        <w:t>Basic Documents No.</w:t>
      </w:r>
      <w:r w:rsidR="003C4FA1" w:rsidRPr="009C1407">
        <w:rPr>
          <w:i/>
          <w:iCs/>
        </w:rPr>
        <w:t> 2</w:t>
      </w:r>
      <w:r w:rsidR="007470C9" w:rsidRPr="009C1407">
        <w:rPr>
          <w:i/>
          <w:iCs/>
        </w:rPr>
        <w:t>,</w:t>
      </w:r>
      <w:r w:rsidR="007470C9" w:rsidRPr="009443A6">
        <w:t xml:space="preserve"> </w:t>
      </w:r>
      <w:hyperlink r:id="rId25" w:history="1">
        <w:r w:rsidRPr="009443A6">
          <w:rPr>
            <w:rStyle w:val="Hyperlink"/>
            <w:i/>
            <w:iCs/>
          </w:rPr>
          <w:t>Technical Regu</w:t>
        </w:r>
        <w:r w:rsidRPr="009443A6">
          <w:rPr>
            <w:rStyle w:val="Hyperlink"/>
            <w:i/>
            <w:iCs/>
          </w:rPr>
          <w:t>l</w:t>
        </w:r>
        <w:r w:rsidRPr="009443A6">
          <w:rPr>
            <w:rStyle w:val="Hyperlink"/>
            <w:i/>
            <w:iCs/>
          </w:rPr>
          <w:t>ations</w:t>
        </w:r>
      </w:hyperlink>
      <w:r w:rsidR="007470C9" w:rsidRPr="009443A6">
        <w:t xml:space="preserve"> (WMO-No.</w:t>
      </w:r>
      <w:r w:rsidR="003C4FA1" w:rsidRPr="009443A6">
        <w:t> 4</w:t>
      </w:r>
      <w:r w:rsidR="007470C9" w:rsidRPr="009443A6">
        <w:t>9)</w:t>
      </w:r>
      <w:r w:rsidRPr="009443A6">
        <w:t>, Volume</w:t>
      </w:r>
      <w:r w:rsidR="000F54BF" w:rsidRPr="009443A6">
        <w:t> I</w:t>
      </w:r>
      <w:r w:rsidRPr="009443A6">
        <w:t xml:space="preserve"> – General Meteorological Standards and Recommended Practices (2019 edition) - Part</w:t>
      </w:r>
      <w:r w:rsidR="003C4FA1" w:rsidRPr="009443A6">
        <w:t> V</w:t>
      </w:r>
      <w:r w:rsidRPr="009443A6">
        <w:t xml:space="preserve">II. Quality Management and the updated </w:t>
      </w:r>
      <w:r w:rsidR="009B3797" w:rsidRPr="009443A6">
        <w:t xml:space="preserve">of the </w:t>
      </w:r>
      <w:hyperlink r:id="rId26" w:history="1">
        <w:r w:rsidR="009B3797" w:rsidRPr="009443A6">
          <w:rPr>
            <w:rStyle w:val="Hyperlink"/>
            <w:i/>
            <w:iCs/>
          </w:rPr>
          <w:t>Guide to the WMO Integrated Global Observing System</w:t>
        </w:r>
      </w:hyperlink>
      <w:r w:rsidRPr="009443A6">
        <w:rPr>
          <w:i/>
          <w:iCs/>
        </w:rPr>
        <w:t xml:space="preserve"> </w:t>
      </w:r>
      <w:r w:rsidRPr="009443A6">
        <w:t>(WMO-No.</w:t>
      </w:r>
      <w:r w:rsidR="003C4FA1" w:rsidRPr="009443A6">
        <w:t> 1</w:t>
      </w:r>
      <w:r w:rsidRPr="009443A6">
        <w:t>165), Chapter</w:t>
      </w:r>
      <w:r w:rsidR="000F54BF" w:rsidRPr="009443A6">
        <w:t> 8</w:t>
      </w:r>
      <w:r w:rsidRPr="009443A6">
        <w:t xml:space="preserve">. Such RWC audit programme was endorsed tentatively by INFCOM Executives in November 2023, and was used to conduct a pilot audit of RWC </w:t>
      </w:r>
      <w:r w:rsidRPr="009443A6">
        <w:lastRenderedPageBreak/>
        <w:t>Argentina (</w:t>
      </w:r>
      <w:hyperlink r:id="rId27" w:history="1">
        <w:r w:rsidR="009B3797" w:rsidRPr="009443A6">
          <w:rPr>
            <w:rStyle w:val="Hyperlink"/>
          </w:rPr>
          <w:t>INFCOM-3/INF. 8.5(4)</w:t>
        </w:r>
      </w:hyperlink>
      <w:r w:rsidRPr="009443A6">
        <w:t xml:space="preserve"> provides a Report of Regional WIGOS Centre pilot audit with lessons learned with audit to RWC Argentina).</w:t>
      </w:r>
    </w:p>
    <w:p w14:paraId="06ADC007" w14:textId="77777777" w:rsidR="002250D1" w:rsidRDefault="002250D1" w:rsidP="00021BEC">
      <w:pPr>
        <w:pStyle w:val="WMOBodyText"/>
        <w:spacing w:after="120"/>
      </w:pPr>
      <w:r w:rsidRPr="009443A6">
        <w:t xml:space="preserve">It is recognized that the efforts and resources required to develop and to conduct the audit process for RWCs, should be </w:t>
      </w:r>
      <w:r w:rsidR="00B626F3" w:rsidRPr="009443A6">
        <w:t>considered</w:t>
      </w:r>
      <w:r w:rsidRPr="009443A6">
        <w:t xml:space="preserve"> in developing and implementing feasible approach(s) applicable to all centres.</w:t>
      </w:r>
    </w:p>
    <w:p w14:paraId="78298892" w14:textId="77777777" w:rsidR="00E9593C" w:rsidRDefault="00E9593C" w:rsidP="00021BEC">
      <w:pPr>
        <w:pStyle w:val="WMOBodyText"/>
        <w:spacing w:after="120"/>
      </w:pPr>
    </w:p>
    <w:p w14:paraId="7B9F93FC" w14:textId="77777777" w:rsidR="00E9593C" w:rsidRPr="009443A6" w:rsidRDefault="00E9593C" w:rsidP="00E9593C">
      <w:pPr>
        <w:pStyle w:val="WMOBodyText"/>
        <w:jc w:val="center"/>
      </w:pPr>
      <w:r>
        <w:t>_______________</w:t>
      </w:r>
    </w:p>
    <w:p w14:paraId="1AEFC685" w14:textId="77777777" w:rsidR="00E9593C" w:rsidRPr="009443A6" w:rsidRDefault="00E9593C" w:rsidP="00021BEC">
      <w:pPr>
        <w:pStyle w:val="WMOBodyText"/>
        <w:spacing w:after="120"/>
      </w:pPr>
    </w:p>
    <w:p w14:paraId="52AC7647" w14:textId="77777777" w:rsidR="000002B8" w:rsidRPr="009443A6" w:rsidRDefault="000002B8" w:rsidP="000002B8">
      <w:pPr>
        <w:pStyle w:val="Heading2"/>
        <w:pageBreakBefore/>
      </w:pPr>
      <w:bookmarkStart w:id="3" w:name="_Annex_1_to"/>
      <w:bookmarkStart w:id="4" w:name="_Annex_2_to"/>
      <w:bookmarkEnd w:id="3"/>
      <w:bookmarkEnd w:id="4"/>
      <w:r w:rsidRPr="009443A6">
        <w:lastRenderedPageBreak/>
        <w:t>Annex to draft Decision</w:t>
      </w:r>
      <w:r w:rsidR="000F54BF" w:rsidRPr="009443A6">
        <w:t> 8</w:t>
      </w:r>
      <w:r w:rsidRPr="009443A6">
        <w:t>.5(4)/</w:t>
      </w:r>
      <w:r w:rsidR="00AF6CCF" w:rsidRPr="009443A6">
        <w:t>2</w:t>
      </w:r>
      <w:r w:rsidRPr="009443A6">
        <w:t xml:space="preserve"> (INFCOM-3)</w:t>
      </w:r>
    </w:p>
    <w:p w14:paraId="3D42624D" w14:textId="77777777" w:rsidR="000002B8" w:rsidRPr="009443A6" w:rsidRDefault="000002B8" w:rsidP="000002B8">
      <w:pPr>
        <w:pStyle w:val="Heading2"/>
      </w:pPr>
      <w:r w:rsidRPr="009443A6">
        <w:t>Regional WIGOS Centre Audit Programme</w:t>
      </w:r>
    </w:p>
    <w:p w14:paraId="36C1FC04" w14:textId="2ECD8411" w:rsidR="00F972BF" w:rsidRPr="009443A6" w:rsidRDefault="00F972BF" w:rsidP="0073114D">
      <w:pPr>
        <w:pStyle w:val="Heading3"/>
        <w:spacing w:before="240" w:after="120"/>
        <w:rPr>
          <w:b w:val="0"/>
          <w:bCs w:val="0"/>
        </w:rPr>
      </w:pPr>
      <w:r w:rsidRPr="009443A6">
        <w:rPr>
          <w:b w:val="0"/>
          <w:bCs w:val="0"/>
        </w:rPr>
        <w:t>This document outlines the information for the auditing of Regional W</w:t>
      </w:r>
      <w:r w:rsidR="0047497C">
        <w:rPr>
          <w:b w:val="0"/>
          <w:bCs w:val="0"/>
        </w:rPr>
        <w:t>IGOS</w:t>
      </w:r>
      <w:r w:rsidRPr="009443A6">
        <w:rPr>
          <w:b w:val="0"/>
          <w:bCs w:val="0"/>
        </w:rPr>
        <w:t xml:space="preserve"> Centres (RWCs) to ensure they are delivering according to their T</w:t>
      </w:r>
      <w:r w:rsidR="0047497C">
        <w:rPr>
          <w:b w:val="0"/>
          <w:bCs w:val="0"/>
        </w:rPr>
        <w:t>oRs</w:t>
      </w:r>
      <w:r w:rsidRPr="009443A6">
        <w:rPr>
          <w:b w:val="0"/>
          <w:bCs w:val="0"/>
        </w:rPr>
        <w:t xml:space="preserve"> and functions as required by the Region and in line with WMO standards and guidelines.</w:t>
      </w:r>
    </w:p>
    <w:tbl>
      <w:tblPr>
        <w:tblStyle w:val="TableGrid"/>
        <w:tblW w:w="0" w:type="auto"/>
        <w:tblLook w:val="04A0" w:firstRow="1" w:lastRow="0" w:firstColumn="1" w:lastColumn="0" w:noHBand="0" w:noVBand="1"/>
      </w:tblPr>
      <w:tblGrid>
        <w:gridCol w:w="2011"/>
        <w:gridCol w:w="7618"/>
      </w:tblGrid>
      <w:tr w:rsidR="00B517F4" w:rsidRPr="00F74807" w14:paraId="7D094C67" w14:textId="77777777" w:rsidTr="001E4881">
        <w:tc>
          <w:tcPr>
            <w:tcW w:w="1044" w:type="pct"/>
            <w:vMerge w:val="restart"/>
            <w:shd w:val="clear" w:color="auto" w:fill="F2F2F2" w:themeFill="background1" w:themeFillShade="F2"/>
          </w:tcPr>
          <w:p w14:paraId="4AEDE956" w14:textId="77777777" w:rsidR="00B517F4" w:rsidRPr="00F74807" w:rsidRDefault="00B517F4" w:rsidP="00F74807">
            <w:pPr>
              <w:spacing w:before="120" w:after="120"/>
              <w:jc w:val="left"/>
              <w:rPr>
                <w:rFonts w:cstheme="minorHAnsi"/>
                <w:b/>
                <w:bCs/>
              </w:rPr>
            </w:pPr>
            <w:r w:rsidRPr="00F74807">
              <w:rPr>
                <w:rFonts w:cstheme="minorHAnsi"/>
                <w:b/>
                <w:bCs/>
              </w:rPr>
              <w:t>Audit Objective</w:t>
            </w:r>
          </w:p>
        </w:tc>
        <w:tc>
          <w:tcPr>
            <w:tcW w:w="0" w:type="auto"/>
            <w:tcBorders>
              <w:bottom w:val="dotted" w:sz="4" w:space="0" w:color="auto"/>
            </w:tcBorders>
            <w:shd w:val="clear" w:color="auto" w:fill="F2F2F2" w:themeFill="background1" w:themeFillShade="F2"/>
          </w:tcPr>
          <w:p w14:paraId="241D77D0" w14:textId="77777777" w:rsidR="00B517F4" w:rsidRPr="00F74807" w:rsidRDefault="00B517F4" w:rsidP="00F74807">
            <w:pPr>
              <w:spacing w:before="120" w:after="120"/>
              <w:rPr>
                <w:rFonts w:cstheme="minorHAnsi"/>
                <w:b/>
                <w:bCs/>
              </w:rPr>
            </w:pPr>
            <w:r w:rsidRPr="00F74807">
              <w:rPr>
                <w:rFonts w:cstheme="minorHAnsi"/>
                <w:b/>
                <w:bCs/>
              </w:rPr>
              <w:t>The RWC audit objectives are to:</w:t>
            </w:r>
          </w:p>
          <w:p w14:paraId="198A2BCD" w14:textId="1D5042B7" w:rsidR="00B517F4" w:rsidRPr="00F74807" w:rsidRDefault="00B517F4" w:rsidP="00F74807">
            <w:pPr>
              <w:tabs>
                <w:tab w:val="clear" w:pos="1134"/>
                <w:tab w:val="left" w:pos="568"/>
              </w:tabs>
              <w:spacing w:before="120" w:after="120"/>
              <w:rPr>
                <w:rFonts w:cstheme="minorHAnsi"/>
                <w:b/>
                <w:bCs/>
              </w:rPr>
            </w:pPr>
            <w:r w:rsidRPr="00F74807">
              <w:rPr>
                <w:rFonts w:cstheme="minorHAnsi"/>
                <w:b/>
                <w:bCs/>
              </w:rPr>
              <w:t xml:space="preserve">1. </w:t>
            </w:r>
            <w:r>
              <w:rPr>
                <w:b/>
                <w:bCs/>
              </w:rPr>
              <w:tab/>
            </w:r>
            <w:r w:rsidRPr="00F74807">
              <w:rPr>
                <w:rFonts w:cstheme="minorHAnsi"/>
                <w:b/>
                <w:bCs/>
              </w:rPr>
              <w:t>Assess compliance with the RWC ToRs:</w:t>
            </w:r>
          </w:p>
          <w:p w14:paraId="64BF04A7" w14:textId="2A2A9FF9" w:rsidR="00B517F4" w:rsidRPr="00F74807" w:rsidRDefault="00B517F4" w:rsidP="00F74807">
            <w:pPr>
              <w:tabs>
                <w:tab w:val="clear" w:pos="1134"/>
                <w:tab w:val="left" w:pos="568"/>
              </w:tabs>
              <w:spacing w:before="120" w:after="120"/>
              <w:rPr>
                <w:rFonts w:cstheme="minorHAnsi"/>
                <w:b/>
                <w:bCs/>
              </w:rPr>
            </w:pPr>
            <w:r w:rsidRPr="00F74807">
              <w:rPr>
                <w:rFonts w:cstheme="minorHAnsi"/>
                <w:b/>
                <w:bCs/>
              </w:rPr>
              <w:t xml:space="preserve">1.1 </w:t>
            </w:r>
            <w:r>
              <w:rPr>
                <w:b/>
                <w:bCs/>
              </w:rPr>
              <w:tab/>
            </w:r>
            <w:r w:rsidRPr="00F74807">
              <w:rPr>
                <w:rFonts w:cstheme="minorHAnsi"/>
                <w:b/>
                <w:bCs/>
              </w:rPr>
              <w:t>Functionalities</w:t>
            </w:r>
          </w:p>
          <w:p w14:paraId="0F2268D1" w14:textId="77777777" w:rsidR="00B517F4" w:rsidRPr="00F74807" w:rsidRDefault="00B517F4" w:rsidP="00F74807">
            <w:pPr>
              <w:pStyle w:val="ListParagraph"/>
              <w:spacing w:before="120" w:after="120" w:line="240" w:lineRule="auto"/>
              <w:ind w:left="362"/>
              <w:contextualSpacing w:val="0"/>
              <w:rPr>
                <w:rFonts w:ascii="Verdana" w:hAnsi="Verdana" w:cstheme="minorHAnsi"/>
                <w:sz w:val="20"/>
                <w:szCs w:val="20"/>
                <w:lang w:val="en-CH"/>
              </w:rPr>
            </w:pPr>
            <w:r w:rsidRPr="00F74807">
              <w:rPr>
                <w:rFonts w:ascii="Verdana" w:hAnsi="Verdana" w:cstheme="minorHAnsi"/>
                <w:sz w:val="20"/>
                <w:szCs w:val="20"/>
                <w:lang w:val="en-GB"/>
              </w:rPr>
              <w:t xml:space="preserve">Basic functions of the RWC should be regional coordination, guidance, oversight, and support to </w:t>
            </w:r>
            <w:proofErr w:type="spellStart"/>
            <w:r w:rsidRPr="00F74807">
              <w:rPr>
                <w:rFonts w:ascii="Verdana" w:hAnsi="Verdana" w:cstheme="minorHAnsi"/>
                <w:sz w:val="20"/>
                <w:szCs w:val="20"/>
                <w:lang w:val="en-GB"/>
              </w:rPr>
              <w:t>WIGOS</w:t>
            </w:r>
            <w:proofErr w:type="spellEnd"/>
            <w:r w:rsidRPr="00F74807">
              <w:rPr>
                <w:rFonts w:ascii="Verdana" w:hAnsi="Verdana" w:cstheme="minorHAnsi"/>
                <w:sz w:val="20"/>
                <w:szCs w:val="20"/>
                <w:lang w:val="en-GB"/>
              </w:rPr>
              <w:t xml:space="preserve"> implementation and operational activities at the regional and national levels, as daily activities. </w:t>
            </w:r>
            <w:hyperlink r:id="rId28" w:history="1">
              <w:r w:rsidRPr="00F74807">
                <w:rPr>
                  <w:rStyle w:val="Hyperlink"/>
                  <w:rFonts w:ascii="Verdana" w:hAnsi="Verdana"/>
                  <w:i/>
                  <w:iCs/>
                  <w:sz w:val="20"/>
                  <w:szCs w:val="20"/>
                  <w:lang w:val="en-GB"/>
                </w:rPr>
                <w:t>Guide to the WMO Integrated Global Observing System</w:t>
              </w:r>
            </w:hyperlink>
            <w:r w:rsidRPr="00F74807">
              <w:rPr>
                <w:rFonts w:ascii="Verdana" w:hAnsi="Verdana"/>
                <w:i/>
                <w:iCs/>
                <w:sz w:val="20"/>
                <w:szCs w:val="20"/>
                <w:lang w:val="en-GB"/>
              </w:rPr>
              <w:t xml:space="preserve"> </w:t>
            </w:r>
            <w:r w:rsidRPr="00F74807">
              <w:rPr>
                <w:rFonts w:ascii="Verdana" w:hAnsi="Verdana"/>
                <w:sz w:val="20"/>
                <w:szCs w:val="20"/>
                <w:lang w:val="en-GB"/>
              </w:rPr>
              <w:t>(WMO-No. 1165)</w:t>
            </w:r>
            <w:r w:rsidRPr="00F74807">
              <w:rPr>
                <w:rFonts w:ascii="Verdana" w:hAnsi="Verdana" w:cstheme="minorHAnsi"/>
                <w:sz w:val="20"/>
                <w:szCs w:val="20"/>
                <w:lang w:val="en-GB"/>
              </w:rPr>
              <w:t xml:space="preserve"> (Section 8.3.2.1)</w:t>
            </w:r>
            <w:r w:rsidRPr="00F74807">
              <w:rPr>
                <w:rFonts w:ascii="Verdana" w:hAnsi="Verdana" w:cstheme="minorHAnsi"/>
                <w:sz w:val="20"/>
                <w:szCs w:val="20"/>
                <w:lang w:val="en-CH"/>
              </w:rPr>
              <w:t>.</w:t>
            </w:r>
          </w:p>
          <w:p w14:paraId="361BCDDA" w14:textId="5822F119" w:rsidR="00B517F4" w:rsidRPr="00F74807" w:rsidRDefault="00B517F4" w:rsidP="00DB6A37">
            <w:pPr>
              <w:tabs>
                <w:tab w:val="clear" w:pos="1134"/>
                <w:tab w:val="left" w:pos="568"/>
              </w:tabs>
              <w:spacing w:before="120" w:after="120"/>
              <w:rPr>
                <w:rFonts w:cstheme="minorHAnsi"/>
                <w:b/>
                <w:bCs/>
              </w:rPr>
            </w:pPr>
            <w:r w:rsidRPr="00F74807">
              <w:rPr>
                <w:rFonts w:cstheme="minorHAnsi"/>
                <w:b/>
                <w:bCs/>
              </w:rPr>
              <w:t>1.2</w:t>
            </w:r>
            <w:r>
              <w:rPr>
                <w:b/>
                <w:bCs/>
              </w:rPr>
              <w:tab/>
            </w:r>
            <w:r w:rsidRPr="00F74807">
              <w:rPr>
                <w:rFonts w:cstheme="minorHAnsi"/>
                <w:b/>
                <w:bCs/>
              </w:rPr>
              <w:t>Mandatory functions</w:t>
            </w:r>
          </w:p>
          <w:p w14:paraId="63B4F950" w14:textId="77777777" w:rsidR="00B517F4" w:rsidRPr="00F74807" w:rsidRDefault="00B517F4" w:rsidP="00F74807">
            <w:pPr>
              <w:pStyle w:val="ListParagraph"/>
              <w:numPr>
                <w:ilvl w:val="0"/>
                <w:numId w:val="15"/>
              </w:numPr>
              <w:spacing w:before="120" w:after="120" w:line="240" w:lineRule="auto"/>
              <w:contextualSpacing w:val="0"/>
              <w:rPr>
                <w:rFonts w:ascii="Verdana" w:hAnsi="Verdana" w:cstheme="minorHAnsi"/>
                <w:sz w:val="20"/>
                <w:szCs w:val="20"/>
                <w:lang w:val="en-GB"/>
              </w:rPr>
            </w:pPr>
            <w:r w:rsidRPr="00F74807">
              <w:rPr>
                <w:rFonts w:ascii="Verdana" w:hAnsi="Verdana" w:cstheme="minorHAnsi"/>
                <w:sz w:val="20"/>
                <w:szCs w:val="20"/>
                <w:lang w:val="en-GB"/>
              </w:rPr>
              <w:t xml:space="preserve">(Regional) </w:t>
            </w:r>
            <w:proofErr w:type="spellStart"/>
            <w:r w:rsidRPr="00F74807">
              <w:rPr>
                <w:rFonts w:ascii="Verdana" w:hAnsi="Verdana" w:cstheme="minorHAnsi"/>
                <w:sz w:val="20"/>
                <w:szCs w:val="20"/>
                <w:lang w:val="en-GB"/>
              </w:rPr>
              <w:t>WIGOS</w:t>
            </w:r>
            <w:proofErr w:type="spellEnd"/>
            <w:r w:rsidRPr="00F74807">
              <w:rPr>
                <w:rFonts w:ascii="Verdana" w:hAnsi="Verdana" w:cstheme="minorHAnsi"/>
                <w:sz w:val="20"/>
                <w:szCs w:val="20"/>
                <w:lang w:val="en-GB"/>
              </w:rPr>
              <w:t xml:space="preserve"> metadata management (work with data providers to facilitate collecting, updating, and improving the quality of </w:t>
            </w:r>
            <w:proofErr w:type="spellStart"/>
            <w:r w:rsidRPr="00F74807">
              <w:rPr>
                <w:rFonts w:ascii="Verdana" w:hAnsi="Verdana" w:cstheme="minorHAnsi"/>
                <w:sz w:val="20"/>
                <w:szCs w:val="20"/>
                <w:lang w:val="en-GB"/>
              </w:rPr>
              <w:t>WIGOS</w:t>
            </w:r>
            <w:proofErr w:type="spellEnd"/>
            <w:r w:rsidRPr="00F74807">
              <w:rPr>
                <w:rFonts w:ascii="Verdana" w:hAnsi="Verdana" w:cstheme="minorHAnsi"/>
                <w:sz w:val="20"/>
                <w:szCs w:val="20"/>
                <w:lang w:val="en-GB"/>
              </w:rPr>
              <w:t xml:space="preserve"> metadata in OSCAR/Surface); and </w:t>
            </w:r>
            <w:hyperlink r:id="rId29" w:history="1">
              <w:r w:rsidRPr="00F74807">
                <w:rPr>
                  <w:rStyle w:val="Hyperlink"/>
                  <w:rFonts w:ascii="Verdana" w:hAnsi="Verdana"/>
                  <w:i/>
                  <w:iCs/>
                  <w:sz w:val="20"/>
                  <w:szCs w:val="20"/>
                  <w:lang w:val="en-GB"/>
                </w:rPr>
                <w:t xml:space="preserve">Guide to the </w:t>
              </w:r>
              <w:proofErr w:type="spellStart"/>
              <w:r w:rsidRPr="00F74807">
                <w:rPr>
                  <w:rStyle w:val="Hyperlink"/>
                  <w:rFonts w:ascii="Verdana" w:hAnsi="Verdana"/>
                  <w:i/>
                  <w:iCs/>
                  <w:sz w:val="20"/>
                  <w:szCs w:val="20"/>
                  <w:lang w:val="en-GB"/>
                </w:rPr>
                <w:t>WIGOS</w:t>
              </w:r>
              <w:proofErr w:type="spellEnd"/>
            </w:hyperlink>
            <w:r w:rsidRPr="00F74807">
              <w:rPr>
                <w:rFonts w:ascii="Verdana" w:hAnsi="Verdana"/>
                <w:i/>
                <w:iCs/>
                <w:sz w:val="20"/>
                <w:szCs w:val="20"/>
                <w:lang w:val="en-GB"/>
              </w:rPr>
              <w:t xml:space="preserve"> </w:t>
            </w:r>
            <w:r w:rsidRPr="00F74807">
              <w:rPr>
                <w:rFonts w:ascii="Verdana" w:hAnsi="Verdana"/>
                <w:sz w:val="20"/>
                <w:szCs w:val="20"/>
                <w:lang w:val="en-GB"/>
              </w:rPr>
              <w:t>(WMO-No. 1165) (</w:t>
            </w:r>
            <w:r w:rsidRPr="00F74807">
              <w:rPr>
                <w:rFonts w:ascii="Verdana" w:hAnsi="Verdana" w:cstheme="minorHAnsi"/>
                <w:sz w:val="20"/>
                <w:szCs w:val="20"/>
                <w:lang w:val="en-GB"/>
              </w:rPr>
              <w:t>Section 8.3.2.2)</w:t>
            </w:r>
            <w:r w:rsidRPr="00F74807">
              <w:rPr>
                <w:rFonts w:ascii="Verdana" w:hAnsi="Verdana" w:cstheme="minorHAnsi"/>
                <w:sz w:val="20"/>
                <w:szCs w:val="20"/>
                <w:lang w:val="en-CH"/>
              </w:rPr>
              <w:t>.</w:t>
            </w:r>
          </w:p>
          <w:p w14:paraId="30CD5917" w14:textId="77777777" w:rsidR="00B517F4" w:rsidRPr="00F74807" w:rsidRDefault="00B517F4" w:rsidP="00F74807">
            <w:pPr>
              <w:pStyle w:val="ListParagraph"/>
              <w:numPr>
                <w:ilvl w:val="0"/>
                <w:numId w:val="15"/>
              </w:numPr>
              <w:spacing w:before="120" w:after="120" w:line="240" w:lineRule="auto"/>
              <w:contextualSpacing w:val="0"/>
              <w:rPr>
                <w:rFonts w:ascii="Verdana" w:hAnsi="Verdana" w:cstheme="minorHAnsi"/>
                <w:sz w:val="20"/>
                <w:szCs w:val="20"/>
                <w:lang w:val="en-GB"/>
              </w:rPr>
            </w:pPr>
            <w:r w:rsidRPr="00F74807">
              <w:rPr>
                <w:rFonts w:ascii="Verdana" w:hAnsi="Verdana" w:cstheme="minorHAnsi"/>
                <w:sz w:val="20"/>
                <w:szCs w:val="20"/>
                <w:lang w:val="en-GB"/>
              </w:rPr>
              <w:t xml:space="preserve">(Regional) </w:t>
            </w:r>
            <w:proofErr w:type="spellStart"/>
            <w:r w:rsidRPr="00F74807">
              <w:rPr>
                <w:rFonts w:ascii="Verdana" w:hAnsi="Verdana" w:cstheme="minorHAnsi"/>
                <w:sz w:val="20"/>
                <w:szCs w:val="20"/>
                <w:lang w:val="en-GB"/>
              </w:rPr>
              <w:t>WIGOS</w:t>
            </w:r>
            <w:proofErr w:type="spellEnd"/>
            <w:r w:rsidRPr="00F74807">
              <w:rPr>
                <w:rFonts w:ascii="Verdana" w:hAnsi="Verdana" w:cstheme="minorHAnsi"/>
                <w:sz w:val="20"/>
                <w:szCs w:val="20"/>
                <w:lang w:val="en-GB"/>
              </w:rPr>
              <w:t xml:space="preserve"> performance monitoring, evaluation, and incident management (</w:t>
            </w:r>
            <w:proofErr w:type="spellStart"/>
            <w:r w:rsidRPr="00F74807">
              <w:rPr>
                <w:rFonts w:ascii="Verdana" w:hAnsi="Verdana" w:cstheme="minorHAnsi"/>
                <w:sz w:val="20"/>
                <w:szCs w:val="20"/>
                <w:lang w:val="en-GB"/>
              </w:rPr>
              <w:t>WDQMS</w:t>
            </w:r>
            <w:proofErr w:type="spellEnd"/>
            <w:r w:rsidRPr="00F74807">
              <w:rPr>
                <w:rFonts w:ascii="Verdana" w:hAnsi="Verdana" w:cstheme="minorHAnsi"/>
                <w:sz w:val="20"/>
                <w:szCs w:val="20"/>
                <w:lang w:val="en-GB"/>
              </w:rPr>
              <w:t xml:space="preserve">) and follow-up with data providers in case of data availability or data quality issues. </w:t>
            </w:r>
            <w:hyperlink r:id="rId30" w:history="1">
              <w:r w:rsidRPr="00F74807">
                <w:rPr>
                  <w:rStyle w:val="Hyperlink"/>
                  <w:rFonts w:ascii="Verdana" w:hAnsi="Verdana"/>
                  <w:i/>
                  <w:iCs/>
                  <w:sz w:val="20"/>
                  <w:szCs w:val="20"/>
                  <w:lang w:val="en-GB"/>
                </w:rPr>
                <w:t xml:space="preserve">Guide to the </w:t>
              </w:r>
              <w:proofErr w:type="spellStart"/>
              <w:r w:rsidRPr="00F74807">
                <w:rPr>
                  <w:rStyle w:val="Hyperlink"/>
                  <w:rFonts w:ascii="Verdana" w:hAnsi="Verdana"/>
                  <w:i/>
                  <w:iCs/>
                  <w:sz w:val="20"/>
                  <w:szCs w:val="20"/>
                  <w:lang w:val="en-GB"/>
                </w:rPr>
                <w:t>WIGOS</w:t>
              </w:r>
              <w:proofErr w:type="spellEnd"/>
            </w:hyperlink>
            <w:r w:rsidRPr="00F74807">
              <w:rPr>
                <w:rFonts w:ascii="Verdana" w:hAnsi="Verdana"/>
                <w:i/>
                <w:iCs/>
                <w:sz w:val="20"/>
                <w:szCs w:val="20"/>
                <w:lang w:val="en-GB"/>
              </w:rPr>
              <w:t xml:space="preserve"> </w:t>
            </w:r>
            <w:r w:rsidRPr="00F74807">
              <w:rPr>
                <w:rFonts w:ascii="Verdana" w:hAnsi="Verdana"/>
                <w:sz w:val="20"/>
                <w:szCs w:val="20"/>
                <w:lang w:val="en-GB"/>
              </w:rPr>
              <w:t>(WMO-No. 1165)</w:t>
            </w:r>
            <w:r w:rsidRPr="00F74807">
              <w:rPr>
                <w:rFonts w:ascii="Verdana" w:hAnsi="Verdana" w:cstheme="minorHAnsi"/>
                <w:sz w:val="20"/>
                <w:szCs w:val="20"/>
                <w:lang w:val="en-GB"/>
              </w:rPr>
              <w:t xml:space="preserve"> (Section 8.3.2.2)</w:t>
            </w:r>
            <w:r w:rsidRPr="00F74807">
              <w:rPr>
                <w:rFonts w:ascii="Verdana" w:hAnsi="Verdana" w:cstheme="minorHAnsi"/>
                <w:sz w:val="20"/>
                <w:szCs w:val="20"/>
                <w:lang w:val="en-CH"/>
              </w:rPr>
              <w:t>.</w:t>
            </w:r>
          </w:p>
          <w:p w14:paraId="50DF97D4" w14:textId="4F882F70" w:rsidR="00B517F4" w:rsidRPr="00F74807" w:rsidRDefault="00B517F4" w:rsidP="00DB6A37">
            <w:pPr>
              <w:tabs>
                <w:tab w:val="clear" w:pos="1134"/>
                <w:tab w:val="left" w:pos="568"/>
              </w:tabs>
              <w:spacing w:before="120" w:after="120"/>
              <w:rPr>
                <w:rFonts w:cstheme="minorHAnsi"/>
                <w:b/>
                <w:bCs/>
              </w:rPr>
            </w:pPr>
            <w:r w:rsidRPr="00F74807">
              <w:rPr>
                <w:rFonts w:cstheme="minorHAnsi"/>
                <w:b/>
                <w:bCs/>
              </w:rPr>
              <w:t xml:space="preserve">1.3 </w:t>
            </w:r>
            <w:r>
              <w:rPr>
                <w:b/>
                <w:bCs/>
              </w:rPr>
              <w:tab/>
            </w:r>
            <w:r w:rsidRPr="00F74807">
              <w:rPr>
                <w:rFonts w:cstheme="minorHAnsi"/>
                <w:b/>
                <w:bCs/>
              </w:rPr>
              <w:t>Optional functions</w:t>
            </w:r>
          </w:p>
          <w:p w14:paraId="2CD07D01" w14:textId="77777777" w:rsidR="00B517F4" w:rsidRPr="00F74807" w:rsidRDefault="00B517F4" w:rsidP="00F74807">
            <w:pPr>
              <w:pStyle w:val="ListParagraph"/>
              <w:spacing w:before="120" w:after="120" w:line="240" w:lineRule="auto"/>
              <w:ind w:left="362"/>
              <w:contextualSpacing w:val="0"/>
              <w:rPr>
                <w:rFonts w:ascii="Verdana" w:hAnsi="Verdana" w:cstheme="minorHAnsi"/>
                <w:sz w:val="20"/>
                <w:szCs w:val="20"/>
                <w:lang w:val="en-GB"/>
              </w:rPr>
            </w:pPr>
            <w:r w:rsidRPr="00F74807">
              <w:rPr>
                <w:rFonts w:ascii="Verdana" w:hAnsi="Verdana" w:cstheme="minorHAnsi"/>
                <w:sz w:val="20"/>
                <w:szCs w:val="20"/>
                <w:lang w:val="en-GB"/>
              </w:rPr>
              <w:t xml:space="preserve">Depending on available resources and regional needs, one or more optional functions may be adopted, e.g.: (a) assistance with the coordination of regional/subregional and national </w:t>
            </w:r>
            <w:proofErr w:type="spellStart"/>
            <w:r w:rsidRPr="00F74807">
              <w:rPr>
                <w:rFonts w:ascii="Verdana" w:hAnsi="Verdana" w:cstheme="minorHAnsi"/>
                <w:sz w:val="20"/>
                <w:szCs w:val="20"/>
                <w:lang w:val="en-GB"/>
              </w:rPr>
              <w:t>WIGOS</w:t>
            </w:r>
            <w:proofErr w:type="spellEnd"/>
            <w:r w:rsidRPr="00F74807">
              <w:rPr>
                <w:rFonts w:ascii="Verdana" w:hAnsi="Verdana" w:cstheme="minorHAnsi"/>
                <w:sz w:val="20"/>
                <w:szCs w:val="20"/>
                <w:lang w:val="en-GB"/>
              </w:rPr>
              <w:t xml:space="preserve"> projects; (b) assistance with regional and national observing network management; and (c) support for regional capacity development activities.</w:t>
            </w:r>
            <w:r w:rsidRPr="00F74807">
              <w:rPr>
                <w:rFonts w:ascii="Verdana" w:hAnsi="Verdana"/>
                <w:sz w:val="20"/>
                <w:szCs w:val="20"/>
                <w:lang w:val="en-GB"/>
              </w:rPr>
              <w:t xml:space="preserve"> </w:t>
            </w:r>
            <w:hyperlink r:id="rId31" w:history="1">
              <w:r w:rsidRPr="00F74807">
                <w:rPr>
                  <w:rStyle w:val="Hyperlink"/>
                  <w:rFonts w:ascii="Verdana" w:hAnsi="Verdana"/>
                  <w:i/>
                  <w:iCs/>
                  <w:sz w:val="20"/>
                  <w:szCs w:val="20"/>
                  <w:lang w:val="en-GB"/>
                </w:rPr>
                <w:t xml:space="preserve">Guide to the </w:t>
              </w:r>
              <w:proofErr w:type="spellStart"/>
              <w:r w:rsidRPr="00F74807">
                <w:rPr>
                  <w:rStyle w:val="Hyperlink"/>
                  <w:rFonts w:ascii="Verdana" w:hAnsi="Verdana"/>
                  <w:i/>
                  <w:iCs/>
                  <w:sz w:val="20"/>
                  <w:szCs w:val="20"/>
                  <w:lang w:val="en-GB"/>
                </w:rPr>
                <w:t>WIGOS</w:t>
              </w:r>
              <w:proofErr w:type="spellEnd"/>
            </w:hyperlink>
            <w:r w:rsidRPr="00F74807">
              <w:rPr>
                <w:rFonts w:ascii="Verdana" w:hAnsi="Verdana"/>
                <w:i/>
                <w:iCs/>
                <w:sz w:val="20"/>
                <w:szCs w:val="20"/>
                <w:lang w:val="en-GB"/>
              </w:rPr>
              <w:t xml:space="preserve"> </w:t>
            </w:r>
            <w:r w:rsidRPr="00F74807">
              <w:rPr>
                <w:rFonts w:ascii="Verdana" w:hAnsi="Verdana"/>
                <w:sz w:val="20"/>
                <w:szCs w:val="20"/>
                <w:lang w:val="en-GB"/>
              </w:rPr>
              <w:t>(WMO-No. 1165)</w:t>
            </w:r>
            <w:r w:rsidRPr="00F74807">
              <w:rPr>
                <w:rFonts w:ascii="Verdana" w:hAnsi="Verdana" w:cstheme="minorHAnsi"/>
                <w:sz w:val="20"/>
                <w:szCs w:val="20"/>
                <w:lang w:val="en-GB"/>
              </w:rPr>
              <w:t xml:space="preserve"> (Section 8.3.2.3).</w:t>
            </w:r>
          </w:p>
          <w:p w14:paraId="555852CC" w14:textId="5D18EA95" w:rsidR="00B517F4" w:rsidRPr="00F74807" w:rsidRDefault="00B517F4" w:rsidP="00DB6A37">
            <w:pPr>
              <w:tabs>
                <w:tab w:val="clear" w:pos="1134"/>
                <w:tab w:val="left" w:pos="568"/>
              </w:tabs>
              <w:spacing w:before="120" w:after="120"/>
              <w:rPr>
                <w:rFonts w:cstheme="minorHAnsi"/>
              </w:rPr>
            </w:pPr>
            <w:r w:rsidRPr="00F74807">
              <w:rPr>
                <w:rFonts w:cstheme="minorHAnsi"/>
                <w:b/>
                <w:bCs/>
              </w:rPr>
              <w:t>1.4</w:t>
            </w:r>
            <w:r w:rsidRPr="00F74807">
              <w:rPr>
                <w:rFonts w:cstheme="minorHAnsi"/>
              </w:rPr>
              <w:t xml:space="preserve"> </w:t>
            </w:r>
            <w:r>
              <w:rPr>
                <w:b/>
                <w:bCs/>
              </w:rPr>
              <w:tab/>
            </w:r>
            <w:r w:rsidRPr="00F74807">
              <w:rPr>
                <w:rFonts w:cstheme="minorHAnsi"/>
                <w:b/>
                <w:bCs/>
              </w:rPr>
              <w:t>Incident Management</w:t>
            </w:r>
          </w:p>
          <w:p w14:paraId="386D483B" w14:textId="77777777" w:rsidR="00B517F4" w:rsidRPr="00F74807" w:rsidRDefault="00B517F4" w:rsidP="00F74807">
            <w:pPr>
              <w:pStyle w:val="ListParagraph"/>
              <w:spacing w:before="120" w:after="120" w:line="240" w:lineRule="auto"/>
              <w:ind w:left="362"/>
              <w:contextualSpacing w:val="0"/>
              <w:rPr>
                <w:rFonts w:ascii="Verdana" w:hAnsi="Verdana" w:cstheme="minorHAnsi"/>
                <w:sz w:val="20"/>
                <w:szCs w:val="20"/>
                <w:lang w:val="en-GB"/>
              </w:rPr>
            </w:pPr>
            <w:r w:rsidRPr="00F74807">
              <w:rPr>
                <w:rFonts w:ascii="Verdana" w:hAnsi="Verdana" w:cstheme="minorHAnsi"/>
                <w:sz w:val="20"/>
                <w:szCs w:val="20"/>
                <w:lang w:val="en-GB"/>
              </w:rPr>
              <w:t xml:space="preserve">Members engagement in the incident management process, </w:t>
            </w:r>
            <w:hyperlink r:id="rId32" w:history="1">
              <w:r w:rsidRPr="00F74807">
                <w:rPr>
                  <w:rStyle w:val="Hyperlink"/>
                  <w:rFonts w:ascii="Verdana" w:hAnsi="Verdana" w:cstheme="minorHAnsi"/>
                  <w:i/>
                  <w:iCs/>
                  <w:sz w:val="20"/>
                  <w:szCs w:val="20"/>
                  <w:lang w:val="en-GB"/>
                </w:rPr>
                <w:t xml:space="preserve">Technical Guidelines for Regional </w:t>
              </w:r>
              <w:proofErr w:type="spellStart"/>
              <w:r w:rsidRPr="00F74807">
                <w:rPr>
                  <w:rStyle w:val="Hyperlink"/>
                  <w:rFonts w:ascii="Verdana" w:hAnsi="Verdana" w:cstheme="minorHAnsi"/>
                  <w:i/>
                  <w:iCs/>
                  <w:sz w:val="20"/>
                  <w:szCs w:val="20"/>
                  <w:lang w:val="en-GB"/>
                </w:rPr>
                <w:t>WIGOS</w:t>
              </w:r>
              <w:proofErr w:type="spellEnd"/>
              <w:r w:rsidRPr="00F74807">
                <w:rPr>
                  <w:rStyle w:val="Hyperlink"/>
                  <w:rFonts w:ascii="Verdana" w:hAnsi="Verdana" w:cstheme="minorHAnsi"/>
                  <w:i/>
                  <w:iCs/>
                  <w:sz w:val="20"/>
                  <w:szCs w:val="20"/>
                  <w:lang w:val="en-GB"/>
                </w:rPr>
                <w:t xml:space="preserve"> Centres on the </w:t>
              </w:r>
              <w:proofErr w:type="spellStart"/>
              <w:r w:rsidRPr="00F74807">
                <w:rPr>
                  <w:rStyle w:val="Hyperlink"/>
                  <w:rFonts w:ascii="Verdana" w:hAnsi="Verdana" w:cstheme="minorHAnsi"/>
                  <w:i/>
                  <w:iCs/>
                  <w:sz w:val="20"/>
                  <w:szCs w:val="20"/>
                  <w:lang w:val="en-GB"/>
                </w:rPr>
                <w:t>WIGOS</w:t>
              </w:r>
              <w:proofErr w:type="spellEnd"/>
              <w:r w:rsidRPr="00F74807">
                <w:rPr>
                  <w:rStyle w:val="Hyperlink"/>
                  <w:rFonts w:ascii="Verdana" w:hAnsi="Verdana" w:cstheme="minorHAnsi"/>
                  <w:i/>
                  <w:iCs/>
                  <w:sz w:val="20"/>
                  <w:szCs w:val="20"/>
                  <w:lang w:val="en-GB"/>
                </w:rPr>
                <w:t xml:space="preserve"> Data Quality Monitoring System</w:t>
              </w:r>
            </w:hyperlink>
            <w:r w:rsidRPr="00F74807">
              <w:rPr>
                <w:rFonts w:ascii="Verdana" w:hAnsi="Verdana" w:cstheme="minorHAnsi"/>
                <w:sz w:val="20"/>
                <w:szCs w:val="20"/>
                <w:lang w:val="en-GB"/>
              </w:rPr>
              <w:t xml:space="preserve"> (WMO-No 1224) (chapter 4), by closely collaborating with the RWCs in their functions, is essential to allow improving the stations performances. </w:t>
            </w:r>
            <w:hyperlink r:id="rId33" w:history="1">
              <w:r w:rsidRPr="00F74807">
                <w:rPr>
                  <w:rStyle w:val="Hyperlink"/>
                  <w:rFonts w:ascii="Verdana" w:hAnsi="Verdana"/>
                  <w:i/>
                  <w:iCs/>
                  <w:sz w:val="20"/>
                  <w:szCs w:val="20"/>
                  <w:lang w:val="en-GB"/>
                </w:rPr>
                <w:t xml:space="preserve">Guide to the </w:t>
              </w:r>
              <w:proofErr w:type="spellStart"/>
              <w:r w:rsidRPr="00F74807">
                <w:rPr>
                  <w:rStyle w:val="Hyperlink"/>
                  <w:rFonts w:ascii="Verdana" w:hAnsi="Verdana"/>
                  <w:i/>
                  <w:iCs/>
                  <w:sz w:val="20"/>
                  <w:szCs w:val="20"/>
                  <w:lang w:val="en-GB"/>
                </w:rPr>
                <w:t>WIGOS</w:t>
              </w:r>
              <w:proofErr w:type="spellEnd"/>
            </w:hyperlink>
            <w:r w:rsidRPr="00F74807">
              <w:rPr>
                <w:rFonts w:ascii="Verdana" w:hAnsi="Verdana"/>
                <w:i/>
                <w:iCs/>
                <w:sz w:val="20"/>
                <w:szCs w:val="20"/>
                <w:lang w:val="en-GB"/>
              </w:rPr>
              <w:t xml:space="preserve"> </w:t>
            </w:r>
            <w:r w:rsidRPr="00F74807">
              <w:rPr>
                <w:rFonts w:ascii="Verdana" w:hAnsi="Verdana"/>
                <w:sz w:val="20"/>
                <w:szCs w:val="20"/>
                <w:lang w:val="en-GB"/>
              </w:rPr>
              <w:t>(WMO-No. 1165) (</w:t>
            </w:r>
            <w:r w:rsidRPr="00F74807">
              <w:rPr>
                <w:rFonts w:ascii="Verdana" w:hAnsi="Verdana" w:cstheme="minorHAnsi"/>
                <w:sz w:val="20"/>
                <w:szCs w:val="20"/>
                <w:lang w:val="en-GB"/>
              </w:rPr>
              <w:t>Section 8.3.2.4).</w:t>
            </w:r>
          </w:p>
          <w:p w14:paraId="427A92D2" w14:textId="2C9A4C47" w:rsidR="00B517F4" w:rsidRPr="00F74807" w:rsidRDefault="00B517F4" w:rsidP="00DB6A37">
            <w:pPr>
              <w:tabs>
                <w:tab w:val="clear" w:pos="1134"/>
                <w:tab w:val="left" w:pos="568"/>
              </w:tabs>
              <w:spacing w:before="120" w:after="120"/>
              <w:rPr>
                <w:rFonts w:cstheme="minorHAnsi"/>
              </w:rPr>
            </w:pPr>
            <w:r w:rsidRPr="00F74807">
              <w:rPr>
                <w:rFonts w:cstheme="minorHAnsi"/>
                <w:b/>
                <w:bCs/>
              </w:rPr>
              <w:t>1.5</w:t>
            </w:r>
            <w:r w:rsidRPr="00F74807">
              <w:rPr>
                <w:rFonts w:cstheme="minorHAnsi"/>
              </w:rPr>
              <w:t xml:space="preserve"> </w:t>
            </w:r>
            <w:r>
              <w:rPr>
                <w:b/>
                <w:bCs/>
              </w:rPr>
              <w:tab/>
            </w:r>
            <w:r w:rsidRPr="00F74807">
              <w:rPr>
                <w:rFonts w:cstheme="minorHAnsi"/>
                <w:b/>
                <w:bCs/>
              </w:rPr>
              <w:t>Links to other WMO entities</w:t>
            </w:r>
          </w:p>
          <w:p w14:paraId="01CEFE95" w14:textId="157FCAC9" w:rsidR="00B517F4" w:rsidRPr="00F74807" w:rsidRDefault="00B517F4" w:rsidP="00ED621A">
            <w:pPr>
              <w:pStyle w:val="ListParagraph"/>
              <w:spacing w:before="120" w:after="120" w:line="240" w:lineRule="auto"/>
              <w:ind w:left="363"/>
              <w:contextualSpacing w:val="0"/>
              <w:rPr>
                <w:rFonts w:ascii="Verdana" w:hAnsi="Verdana" w:cstheme="minorHAnsi"/>
                <w:b/>
                <w:bCs/>
                <w:sz w:val="20"/>
                <w:szCs w:val="20"/>
              </w:rPr>
            </w:pPr>
            <w:r w:rsidRPr="00F74807">
              <w:rPr>
                <w:rFonts w:ascii="Verdana" w:hAnsi="Verdana" w:cstheme="minorHAnsi"/>
                <w:sz w:val="20"/>
                <w:szCs w:val="20"/>
                <w:lang w:val="en-GB"/>
              </w:rPr>
              <w:t xml:space="preserve">The RWCs should work closely both with the WMO Secretariat (including Regional Offices) and with their respective regional working bodies to ensure efficient and effective implementation and operation of </w:t>
            </w:r>
            <w:proofErr w:type="spellStart"/>
            <w:r w:rsidRPr="00F74807">
              <w:rPr>
                <w:rFonts w:ascii="Verdana" w:hAnsi="Verdana" w:cstheme="minorHAnsi"/>
                <w:sz w:val="20"/>
                <w:szCs w:val="20"/>
                <w:lang w:val="en-GB"/>
              </w:rPr>
              <w:t>WIGOS</w:t>
            </w:r>
            <w:proofErr w:type="spellEnd"/>
            <w:r w:rsidRPr="00F74807">
              <w:rPr>
                <w:rFonts w:ascii="Verdana" w:hAnsi="Verdana" w:cstheme="minorHAnsi"/>
                <w:sz w:val="20"/>
                <w:szCs w:val="20"/>
                <w:lang w:val="en-GB"/>
              </w:rPr>
              <w:t>. The RWCs should liaise with relevant existing WMO Centres, in particular with the Regional Telecommunication Hubs/Global Information System Centres (</w:t>
            </w:r>
            <w:proofErr w:type="spellStart"/>
            <w:r w:rsidRPr="00F74807">
              <w:rPr>
                <w:rFonts w:ascii="Verdana" w:hAnsi="Verdana" w:cstheme="minorHAnsi"/>
                <w:sz w:val="20"/>
                <w:szCs w:val="20"/>
                <w:lang w:val="en-GB"/>
              </w:rPr>
              <w:t>RTHs</w:t>
            </w:r>
            <w:proofErr w:type="spellEnd"/>
            <w:r w:rsidRPr="00F74807">
              <w:rPr>
                <w:rFonts w:ascii="Verdana" w:hAnsi="Verdana" w:cstheme="minorHAnsi"/>
                <w:sz w:val="20"/>
                <w:szCs w:val="20"/>
                <w:lang w:val="en-GB"/>
              </w:rPr>
              <w:t>/</w:t>
            </w:r>
            <w:proofErr w:type="spellStart"/>
            <w:r w:rsidRPr="00F74807">
              <w:rPr>
                <w:rFonts w:ascii="Verdana" w:hAnsi="Verdana" w:cstheme="minorHAnsi"/>
                <w:sz w:val="20"/>
                <w:szCs w:val="20"/>
                <w:lang w:val="en-GB"/>
              </w:rPr>
              <w:t>GISCs</w:t>
            </w:r>
            <w:proofErr w:type="spellEnd"/>
            <w:r w:rsidRPr="00F74807">
              <w:rPr>
                <w:rFonts w:ascii="Verdana" w:hAnsi="Verdana" w:cstheme="minorHAnsi"/>
                <w:sz w:val="20"/>
                <w:szCs w:val="20"/>
                <w:lang w:val="en-GB"/>
              </w:rPr>
              <w:t xml:space="preserve">), </w:t>
            </w:r>
            <w:proofErr w:type="spellStart"/>
            <w:r w:rsidRPr="00F74807">
              <w:rPr>
                <w:rFonts w:ascii="Verdana" w:hAnsi="Verdana" w:cstheme="minorHAnsi"/>
                <w:sz w:val="20"/>
                <w:szCs w:val="20"/>
                <w:lang w:val="en-GB"/>
              </w:rPr>
              <w:t>RICs</w:t>
            </w:r>
            <w:proofErr w:type="spellEnd"/>
            <w:r w:rsidRPr="00F74807">
              <w:rPr>
                <w:rFonts w:ascii="Verdana" w:hAnsi="Verdana" w:cstheme="minorHAnsi"/>
                <w:sz w:val="20"/>
                <w:szCs w:val="20"/>
                <w:lang w:val="en-GB"/>
              </w:rPr>
              <w:t>, Regional Training Centres (</w:t>
            </w:r>
            <w:proofErr w:type="spellStart"/>
            <w:r w:rsidRPr="00F74807">
              <w:rPr>
                <w:rFonts w:ascii="Verdana" w:hAnsi="Verdana" w:cstheme="minorHAnsi"/>
                <w:sz w:val="20"/>
                <w:szCs w:val="20"/>
                <w:lang w:val="en-GB"/>
              </w:rPr>
              <w:t>RTCs</w:t>
            </w:r>
            <w:proofErr w:type="spellEnd"/>
            <w:r w:rsidRPr="00F74807">
              <w:rPr>
                <w:rFonts w:ascii="Verdana" w:hAnsi="Verdana" w:cstheme="minorHAnsi"/>
                <w:sz w:val="20"/>
                <w:szCs w:val="20"/>
                <w:lang w:val="en-GB"/>
              </w:rPr>
              <w:t>) and Regional Climate Centres (</w:t>
            </w:r>
            <w:proofErr w:type="spellStart"/>
            <w:r w:rsidRPr="00F74807">
              <w:rPr>
                <w:rFonts w:ascii="Verdana" w:hAnsi="Verdana" w:cstheme="minorHAnsi"/>
                <w:sz w:val="20"/>
                <w:szCs w:val="20"/>
                <w:lang w:val="en-GB"/>
              </w:rPr>
              <w:t>RCCs</w:t>
            </w:r>
            <w:proofErr w:type="spellEnd"/>
            <w:r w:rsidRPr="00F74807">
              <w:rPr>
                <w:rFonts w:ascii="Verdana" w:hAnsi="Verdana" w:cstheme="minorHAnsi"/>
                <w:sz w:val="20"/>
                <w:szCs w:val="20"/>
                <w:lang w:val="en-GB"/>
              </w:rPr>
              <w:t xml:space="preserve">) regarding all </w:t>
            </w:r>
            <w:proofErr w:type="spellStart"/>
            <w:r w:rsidRPr="00F74807">
              <w:rPr>
                <w:rFonts w:ascii="Verdana" w:hAnsi="Verdana" w:cstheme="minorHAnsi"/>
                <w:sz w:val="20"/>
                <w:szCs w:val="20"/>
                <w:lang w:val="en-GB"/>
              </w:rPr>
              <w:t>WIGOS</w:t>
            </w:r>
            <w:proofErr w:type="spellEnd"/>
            <w:r w:rsidRPr="00F74807">
              <w:rPr>
                <w:rFonts w:ascii="Verdana" w:hAnsi="Verdana" w:cstheme="minorHAnsi"/>
                <w:sz w:val="20"/>
                <w:szCs w:val="20"/>
                <w:lang w:val="en-GB"/>
              </w:rPr>
              <w:t xml:space="preserve">-related activities in the Region. </w:t>
            </w:r>
            <w:hyperlink r:id="rId34" w:history="1">
              <w:r w:rsidRPr="00F74807">
                <w:rPr>
                  <w:rStyle w:val="Hyperlink"/>
                  <w:rFonts w:ascii="Verdana" w:hAnsi="Verdana"/>
                  <w:i/>
                  <w:iCs/>
                  <w:sz w:val="20"/>
                  <w:szCs w:val="20"/>
                  <w:lang w:val="en-GB"/>
                </w:rPr>
                <w:t xml:space="preserve">Guide to the </w:t>
              </w:r>
              <w:proofErr w:type="spellStart"/>
              <w:r w:rsidRPr="00F74807">
                <w:rPr>
                  <w:rStyle w:val="Hyperlink"/>
                  <w:rFonts w:ascii="Verdana" w:hAnsi="Verdana"/>
                  <w:i/>
                  <w:iCs/>
                  <w:sz w:val="20"/>
                  <w:szCs w:val="20"/>
                  <w:lang w:val="en-GB"/>
                </w:rPr>
                <w:t>WIGOS</w:t>
              </w:r>
              <w:proofErr w:type="spellEnd"/>
            </w:hyperlink>
            <w:r w:rsidRPr="00F74807">
              <w:rPr>
                <w:rFonts w:ascii="Verdana" w:hAnsi="Verdana"/>
                <w:i/>
                <w:iCs/>
                <w:sz w:val="20"/>
                <w:szCs w:val="20"/>
                <w:lang w:val="en-GB"/>
              </w:rPr>
              <w:t xml:space="preserve"> </w:t>
            </w:r>
            <w:r w:rsidRPr="00F74807">
              <w:rPr>
                <w:rFonts w:ascii="Verdana" w:hAnsi="Verdana"/>
                <w:sz w:val="20"/>
                <w:szCs w:val="20"/>
                <w:lang w:val="en-GB"/>
              </w:rPr>
              <w:t>(WMO-No. 1165)</w:t>
            </w:r>
            <w:r w:rsidRPr="00F74807">
              <w:rPr>
                <w:rFonts w:ascii="Verdana" w:hAnsi="Verdana" w:cstheme="minorHAnsi"/>
                <w:sz w:val="20"/>
                <w:szCs w:val="20"/>
                <w:lang w:val="en-GB"/>
              </w:rPr>
              <w:t xml:space="preserve"> (Section 8.3.2.5).</w:t>
            </w:r>
          </w:p>
        </w:tc>
      </w:tr>
      <w:tr w:rsidR="00B517F4" w:rsidRPr="00F74807" w14:paraId="30024AC5" w14:textId="77777777" w:rsidTr="001E4881">
        <w:trPr>
          <w:trHeight w:val="1245"/>
        </w:trPr>
        <w:tc>
          <w:tcPr>
            <w:tcW w:w="1044" w:type="pct"/>
            <w:vMerge/>
            <w:shd w:val="clear" w:color="auto" w:fill="F2F2F2" w:themeFill="background1" w:themeFillShade="F2"/>
          </w:tcPr>
          <w:p w14:paraId="7BA8CEAE" w14:textId="77777777" w:rsidR="00B517F4" w:rsidRPr="00F74807" w:rsidRDefault="00B517F4" w:rsidP="00F74807">
            <w:pPr>
              <w:spacing w:before="120" w:after="120"/>
              <w:jc w:val="left"/>
              <w:rPr>
                <w:rFonts w:cstheme="minorHAnsi"/>
                <w:b/>
                <w:bCs/>
              </w:rPr>
            </w:pPr>
          </w:p>
        </w:tc>
        <w:tc>
          <w:tcPr>
            <w:tcW w:w="0" w:type="auto"/>
            <w:tcBorders>
              <w:top w:val="dotted" w:sz="4" w:space="0" w:color="auto"/>
              <w:bottom w:val="dotted" w:sz="4" w:space="0" w:color="auto"/>
            </w:tcBorders>
            <w:shd w:val="clear" w:color="auto" w:fill="F2F2F2" w:themeFill="background1" w:themeFillShade="F2"/>
          </w:tcPr>
          <w:p w14:paraId="73889362" w14:textId="77777777" w:rsidR="006258B1" w:rsidRPr="00F74807" w:rsidRDefault="006258B1" w:rsidP="006258B1">
            <w:pPr>
              <w:pStyle w:val="ListParagraph"/>
              <w:numPr>
                <w:ilvl w:val="0"/>
                <w:numId w:val="14"/>
              </w:numPr>
              <w:spacing w:before="120" w:after="120" w:line="240" w:lineRule="auto"/>
              <w:contextualSpacing w:val="0"/>
              <w:rPr>
                <w:rFonts w:ascii="Verdana" w:hAnsi="Verdana" w:cstheme="minorHAnsi"/>
                <w:b/>
                <w:bCs/>
                <w:sz w:val="20"/>
                <w:szCs w:val="20"/>
                <w:lang w:val="en-GB"/>
              </w:rPr>
            </w:pPr>
            <w:r w:rsidRPr="00F74807">
              <w:rPr>
                <w:rFonts w:ascii="Verdana" w:hAnsi="Verdana" w:cstheme="minorHAnsi"/>
                <w:b/>
                <w:bCs/>
                <w:sz w:val="20"/>
                <w:szCs w:val="20"/>
                <w:lang w:val="en-GB"/>
              </w:rPr>
              <w:t>Assess compliance with the implementation options and resourcing</w:t>
            </w:r>
          </w:p>
          <w:p w14:paraId="598B0DBC" w14:textId="77777777" w:rsidR="006258B1" w:rsidRPr="00F74807" w:rsidRDefault="006258B1" w:rsidP="006258B1">
            <w:pPr>
              <w:tabs>
                <w:tab w:val="clear" w:pos="1134"/>
                <w:tab w:val="left" w:pos="568"/>
              </w:tabs>
              <w:spacing w:before="120" w:after="120"/>
              <w:rPr>
                <w:rFonts w:cstheme="minorHAnsi"/>
              </w:rPr>
            </w:pPr>
            <w:r w:rsidRPr="00F74807">
              <w:rPr>
                <w:rFonts w:cstheme="minorHAnsi"/>
                <w:b/>
                <w:bCs/>
              </w:rPr>
              <w:t xml:space="preserve">2.1 </w:t>
            </w:r>
            <w:r>
              <w:rPr>
                <w:b/>
                <w:bCs/>
              </w:rPr>
              <w:tab/>
            </w:r>
            <w:r w:rsidRPr="00F74807">
              <w:rPr>
                <w:rFonts w:cstheme="minorHAnsi"/>
                <w:b/>
                <w:bCs/>
              </w:rPr>
              <w:t>Implementation options</w:t>
            </w:r>
          </w:p>
          <w:p w14:paraId="469ADE4E" w14:textId="77777777" w:rsidR="006258B1" w:rsidRPr="00F74807" w:rsidRDefault="006258B1" w:rsidP="006258B1">
            <w:pPr>
              <w:spacing w:before="120" w:after="120"/>
              <w:ind w:left="282"/>
              <w:rPr>
                <w:rFonts w:cstheme="minorHAnsi"/>
              </w:rPr>
            </w:pPr>
            <w:r w:rsidRPr="00F74807">
              <w:rPr>
                <w:rFonts w:cstheme="minorHAnsi"/>
              </w:rPr>
              <w:t>2.1.1 Geographical coverage:</w:t>
            </w:r>
          </w:p>
          <w:p w14:paraId="3E4F3D96" w14:textId="77777777" w:rsidR="006258B1" w:rsidRPr="00F74807" w:rsidRDefault="006258B1" w:rsidP="006258B1">
            <w:pPr>
              <w:pStyle w:val="ListParagraph"/>
              <w:numPr>
                <w:ilvl w:val="0"/>
                <w:numId w:val="16"/>
              </w:numPr>
              <w:spacing w:before="120" w:after="120" w:line="240" w:lineRule="auto"/>
              <w:ind w:left="851"/>
              <w:contextualSpacing w:val="0"/>
              <w:rPr>
                <w:rFonts w:ascii="Verdana" w:hAnsi="Verdana" w:cstheme="minorHAnsi"/>
                <w:sz w:val="20"/>
                <w:szCs w:val="20"/>
                <w:lang w:val="en-GB"/>
              </w:rPr>
            </w:pPr>
            <w:r w:rsidRPr="00F74807">
              <w:rPr>
                <w:rFonts w:ascii="Verdana" w:hAnsi="Verdana"/>
                <w:sz w:val="20"/>
                <w:szCs w:val="20"/>
                <w:lang w:val="en-GB"/>
              </w:rPr>
              <w:t xml:space="preserve">Centrally, at an overall regional level where a Member or a consortium of Members provide support for the entire Region. </w:t>
            </w:r>
            <w:hyperlink r:id="rId35" w:history="1">
              <w:r w:rsidRPr="00F74807">
                <w:rPr>
                  <w:rStyle w:val="Hyperlink"/>
                  <w:rFonts w:ascii="Verdana" w:hAnsi="Verdana"/>
                  <w:i/>
                  <w:iCs/>
                  <w:sz w:val="20"/>
                  <w:szCs w:val="20"/>
                  <w:lang w:val="en-GB"/>
                </w:rPr>
                <w:t xml:space="preserve">Guide to the </w:t>
              </w:r>
              <w:proofErr w:type="spellStart"/>
              <w:r w:rsidRPr="00F74807">
                <w:rPr>
                  <w:rStyle w:val="Hyperlink"/>
                  <w:rFonts w:ascii="Verdana" w:hAnsi="Verdana"/>
                  <w:i/>
                  <w:iCs/>
                  <w:sz w:val="20"/>
                  <w:szCs w:val="20"/>
                  <w:lang w:val="en-GB"/>
                </w:rPr>
                <w:t>WIGOS</w:t>
              </w:r>
              <w:proofErr w:type="spellEnd"/>
            </w:hyperlink>
            <w:r w:rsidRPr="00F74807">
              <w:rPr>
                <w:rFonts w:ascii="Verdana" w:hAnsi="Verdana"/>
                <w:i/>
                <w:iCs/>
                <w:sz w:val="20"/>
                <w:szCs w:val="20"/>
                <w:lang w:val="en-GB"/>
              </w:rPr>
              <w:t xml:space="preserve"> </w:t>
            </w:r>
            <w:r w:rsidRPr="00F74807">
              <w:rPr>
                <w:rFonts w:ascii="Verdana" w:hAnsi="Verdana"/>
                <w:sz w:val="20"/>
                <w:szCs w:val="20"/>
                <w:lang w:val="en-GB"/>
              </w:rPr>
              <w:t>(WMO-No. 1165)</w:t>
            </w:r>
            <w:r w:rsidRPr="00F74807">
              <w:rPr>
                <w:rFonts w:ascii="Verdana" w:hAnsi="Verdana" w:cstheme="minorHAnsi"/>
                <w:sz w:val="20"/>
                <w:szCs w:val="20"/>
                <w:lang w:val="en-GB"/>
              </w:rPr>
              <w:t xml:space="preserve"> (Section 8.4.1) </w:t>
            </w:r>
            <w:r w:rsidRPr="00F74807">
              <w:rPr>
                <w:rFonts w:ascii="Verdana" w:hAnsi="Verdana"/>
                <w:sz w:val="20"/>
                <w:szCs w:val="20"/>
                <w:lang w:val="en-GB"/>
              </w:rPr>
              <w:t>or</w:t>
            </w:r>
          </w:p>
          <w:p w14:paraId="00FA88E0" w14:textId="77777777" w:rsidR="006258B1" w:rsidRPr="00F74807" w:rsidRDefault="006258B1" w:rsidP="006258B1">
            <w:pPr>
              <w:pStyle w:val="ListParagraph"/>
              <w:numPr>
                <w:ilvl w:val="0"/>
                <w:numId w:val="16"/>
              </w:numPr>
              <w:spacing w:before="120" w:after="120" w:line="240" w:lineRule="auto"/>
              <w:ind w:left="851"/>
              <w:contextualSpacing w:val="0"/>
              <w:rPr>
                <w:rFonts w:ascii="Verdana" w:hAnsi="Verdana" w:cstheme="minorHAnsi"/>
                <w:sz w:val="20"/>
                <w:szCs w:val="20"/>
                <w:lang w:val="en-GB"/>
              </w:rPr>
            </w:pPr>
            <w:r w:rsidRPr="00F74807">
              <w:rPr>
                <w:rFonts w:ascii="Verdana" w:hAnsi="Verdana" w:cstheme="minorHAnsi"/>
                <w:sz w:val="20"/>
                <w:szCs w:val="20"/>
                <w:lang w:val="en-GB"/>
              </w:rPr>
              <w:t xml:space="preserve">Subregional level, e.g., aligned with the natural geographic or linguistic boundaries existing within the Region. </w:t>
            </w:r>
            <w:hyperlink r:id="rId36" w:history="1">
              <w:r w:rsidRPr="00F74807">
                <w:rPr>
                  <w:rStyle w:val="Hyperlink"/>
                  <w:rFonts w:ascii="Verdana" w:hAnsi="Verdana"/>
                  <w:i/>
                  <w:iCs/>
                  <w:sz w:val="20"/>
                  <w:szCs w:val="20"/>
                  <w:lang w:val="en-GB"/>
                </w:rPr>
                <w:t xml:space="preserve">Guide to the </w:t>
              </w:r>
              <w:proofErr w:type="spellStart"/>
              <w:r w:rsidRPr="00F74807">
                <w:rPr>
                  <w:rStyle w:val="Hyperlink"/>
                  <w:rFonts w:ascii="Verdana" w:hAnsi="Verdana"/>
                  <w:i/>
                  <w:iCs/>
                  <w:sz w:val="20"/>
                  <w:szCs w:val="20"/>
                  <w:lang w:val="en-GB"/>
                </w:rPr>
                <w:t>WIGOS</w:t>
              </w:r>
              <w:proofErr w:type="spellEnd"/>
            </w:hyperlink>
            <w:r w:rsidRPr="00F74807">
              <w:rPr>
                <w:rFonts w:ascii="Verdana" w:hAnsi="Verdana"/>
                <w:i/>
                <w:iCs/>
                <w:sz w:val="20"/>
                <w:szCs w:val="20"/>
                <w:lang w:val="en-GB"/>
              </w:rPr>
              <w:t xml:space="preserve"> </w:t>
            </w:r>
            <w:r w:rsidRPr="00F74807">
              <w:rPr>
                <w:rFonts w:ascii="Verdana" w:hAnsi="Verdana"/>
                <w:sz w:val="20"/>
                <w:szCs w:val="20"/>
                <w:lang w:val="en-GB"/>
              </w:rPr>
              <w:t>(WMO-No. 1165)</w:t>
            </w:r>
            <w:r w:rsidRPr="00F74807">
              <w:rPr>
                <w:rFonts w:ascii="Verdana" w:hAnsi="Verdana" w:cstheme="minorHAnsi"/>
                <w:sz w:val="20"/>
                <w:szCs w:val="20"/>
                <w:lang w:val="en-GB"/>
              </w:rPr>
              <w:t xml:space="preserve"> (Section 8.4.1)</w:t>
            </w:r>
            <w:r w:rsidRPr="00F74807">
              <w:rPr>
                <w:rFonts w:ascii="Verdana" w:hAnsi="Verdana" w:cstheme="minorHAnsi"/>
                <w:sz w:val="20"/>
                <w:szCs w:val="20"/>
                <w:lang w:val="en-CH"/>
              </w:rPr>
              <w:t>.</w:t>
            </w:r>
          </w:p>
          <w:p w14:paraId="2661A3A3" w14:textId="77777777" w:rsidR="006258B1" w:rsidRPr="00F74807" w:rsidRDefault="006258B1" w:rsidP="006258B1">
            <w:pPr>
              <w:spacing w:before="120" w:after="120"/>
              <w:ind w:left="360"/>
              <w:rPr>
                <w:rFonts w:cstheme="minorHAnsi"/>
              </w:rPr>
            </w:pPr>
            <w:r w:rsidRPr="00F74807">
              <w:rPr>
                <w:rFonts w:cstheme="minorHAnsi"/>
              </w:rPr>
              <w:t>2.1.2 Type of Entity:</w:t>
            </w:r>
          </w:p>
          <w:p w14:paraId="0ACF68C7" w14:textId="77777777" w:rsidR="006258B1" w:rsidRPr="00F74807" w:rsidRDefault="006258B1" w:rsidP="006258B1">
            <w:pPr>
              <w:pStyle w:val="ListParagraph"/>
              <w:numPr>
                <w:ilvl w:val="0"/>
                <w:numId w:val="17"/>
              </w:numPr>
              <w:spacing w:before="120" w:after="120" w:line="240" w:lineRule="auto"/>
              <w:ind w:left="851"/>
              <w:contextualSpacing w:val="0"/>
              <w:rPr>
                <w:rFonts w:ascii="Verdana" w:hAnsi="Verdana" w:cstheme="minorHAnsi"/>
                <w:sz w:val="20"/>
                <w:szCs w:val="20"/>
                <w:lang w:val="en-GB"/>
              </w:rPr>
            </w:pPr>
            <w:r w:rsidRPr="00F74807">
              <w:rPr>
                <w:rFonts w:ascii="Verdana" w:hAnsi="Verdana" w:cstheme="minorHAnsi"/>
                <w:sz w:val="20"/>
                <w:szCs w:val="20"/>
                <w:lang w:val="en-GB"/>
              </w:rPr>
              <w:t xml:space="preserve">Monolithic entities (single multifunctional RWC), with a single Member taking on the responsibility for the entire set of required functionalities. </w:t>
            </w:r>
            <w:hyperlink r:id="rId37" w:history="1">
              <w:r w:rsidRPr="00F74807">
                <w:rPr>
                  <w:rStyle w:val="Hyperlink"/>
                  <w:rFonts w:ascii="Verdana" w:hAnsi="Verdana"/>
                  <w:i/>
                  <w:iCs/>
                  <w:sz w:val="20"/>
                  <w:szCs w:val="20"/>
                  <w:lang w:val="en-GB"/>
                </w:rPr>
                <w:t xml:space="preserve">Guide to the </w:t>
              </w:r>
              <w:proofErr w:type="spellStart"/>
              <w:r w:rsidRPr="00F74807">
                <w:rPr>
                  <w:rStyle w:val="Hyperlink"/>
                  <w:rFonts w:ascii="Verdana" w:hAnsi="Verdana"/>
                  <w:i/>
                  <w:iCs/>
                  <w:sz w:val="20"/>
                  <w:szCs w:val="20"/>
                  <w:lang w:val="en-GB"/>
                </w:rPr>
                <w:t>WIGOS</w:t>
              </w:r>
              <w:proofErr w:type="spellEnd"/>
            </w:hyperlink>
            <w:r w:rsidRPr="00F74807">
              <w:rPr>
                <w:rFonts w:ascii="Verdana" w:hAnsi="Verdana"/>
                <w:i/>
                <w:iCs/>
                <w:sz w:val="20"/>
                <w:szCs w:val="20"/>
                <w:lang w:val="en-GB"/>
              </w:rPr>
              <w:t xml:space="preserve"> </w:t>
            </w:r>
            <w:r w:rsidRPr="00F74807">
              <w:rPr>
                <w:rFonts w:ascii="Verdana" w:hAnsi="Verdana"/>
                <w:sz w:val="20"/>
                <w:szCs w:val="20"/>
                <w:lang w:val="en-GB"/>
              </w:rPr>
              <w:t>(WMO-No. 1165)</w:t>
            </w:r>
            <w:r w:rsidRPr="00F74807">
              <w:rPr>
                <w:rFonts w:ascii="Verdana" w:hAnsi="Verdana" w:cstheme="minorHAnsi"/>
                <w:sz w:val="20"/>
                <w:szCs w:val="20"/>
                <w:lang w:val="en-GB"/>
              </w:rPr>
              <w:t xml:space="preserve"> (Section 8.4.1) or</w:t>
            </w:r>
          </w:p>
          <w:p w14:paraId="51F360FD" w14:textId="77777777" w:rsidR="006258B1" w:rsidRPr="00F74807" w:rsidRDefault="006258B1" w:rsidP="006258B1">
            <w:pPr>
              <w:pStyle w:val="ListParagraph"/>
              <w:numPr>
                <w:ilvl w:val="0"/>
                <w:numId w:val="17"/>
              </w:numPr>
              <w:spacing w:before="120" w:after="120" w:line="240" w:lineRule="auto"/>
              <w:ind w:left="851"/>
              <w:contextualSpacing w:val="0"/>
              <w:rPr>
                <w:rFonts w:ascii="Verdana" w:hAnsi="Verdana" w:cstheme="minorHAnsi"/>
                <w:sz w:val="20"/>
                <w:szCs w:val="20"/>
                <w:lang w:val="en-GB"/>
              </w:rPr>
            </w:pPr>
            <w:r w:rsidRPr="00F74807">
              <w:rPr>
                <w:rFonts w:ascii="Verdana" w:hAnsi="Verdana" w:cstheme="minorHAnsi"/>
                <w:sz w:val="20"/>
                <w:szCs w:val="20"/>
                <w:lang w:val="en-GB"/>
              </w:rPr>
              <w:t xml:space="preserve">Virtual/distributed Centres (RWC network), in which a consortium of Members shares these responsibilities between them, possibly under the overall coordination of a lead organization. </w:t>
            </w:r>
            <w:hyperlink r:id="rId38" w:history="1">
              <w:r w:rsidRPr="00F74807">
                <w:rPr>
                  <w:rStyle w:val="Hyperlink"/>
                  <w:rFonts w:ascii="Verdana" w:hAnsi="Verdana"/>
                  <w:i/>
                  <w:iCs/>
                  <w:sz w:val="20"/>
                  <w:szCs w:val="20"/>
                  <w:lang w:val="en-GB"/>
                </w:rPr>
                <w:t xml:space="preserve">Guide to the </w:t>
              </w:r>
              <w:proofErr w:type="spellStart"/>
              <w:r w:rsidRPr="00F74807">
                <w:rPr>
                  <w:rStyle w:val="Hyperlink"/>
                  <w:rFonts w:ascii="Verdana" w:hAnsi="Verdana"/>
                  <w:i/>
                  <w:iCs/>
                  <w:sz w:val="20"/>
                  <w:szCs w:val="20"/>
                  <w:lang w:val="en-GB"/>
                </w:rPr>
                <w:t>WIGOS</w:t>
              </w:r>
              <w:proofErr w:type="spellEnd"/>
            </w:hyperlink>
            <w:r w:rsidRPr="00F74807">
              <w:rPr>
                <w:rFonts w:ascii="Verdana" w:hAnsi="Verdana"/>
                <w:i/>
                <w:iCs/>
                <w:sz w:val="20"/>
                <w:szCs w:val="20"/>
                <w:lang w:val="en-GB"/>
              </w:rPr>
              <w:t xml:space="preserve"> </w:t>
            </w:r>
            <w:r w:rsidRPr="00F74807">
              <w:rPr>
                <w:rFonts w:ascii="Verdana" w:hAnsi="Verdana"/>
                <w:sz w:val="20"/>
                <w:szCs w:val="20"/>
                <w:lang w:val="en-GB"/>
              </w:rPr>
              <w:t>(WMO-No. 1165)</w:t>
            </w:r>
            <w:r w:rsidRPr="00F74807">
              <w:rPr>
                <w:rFonts w:ascii="Verdana" w:hAnsi="Verdana" w:cstheme="minorHAnsi"/>
                <w:sz w:val="20"/>
                <w:szCs w:val="20"/>
                <w:lang w:val="en-GB"/>
              </w:rPr>
              <w:t xml:space="preserve"> (Section 8.4.1)</w:t>
            </w:r>
            <w:r w:rsidRPr="00F74807">
              <w:rPr>
                <w:rFonts w:ascii="Verdana" w:hAnsi="Verdana" w:cstheme="minorHAnsi"/>
                <w:sz w:val="20"/>
                <w:szCs w:val="20"/>
                <w:lang w:val="en-CH"/>
              </w:rPr>
              <w:t>.</w:t>
            </w:r>
          </w:p>
          <w:p w14:paraId="00DC9F12" w14:textId="77777777" w:rsidR="006258B1" w:rsidRPr="00F74807" w:rsidRDefault="006258B1" w:rsidP="006258B1">
            <w:pPr>
              <w:tabs>
                <w:tab w:val="clear" w:pos="1134"/>
                <w:tab w:val="left" w:pos="568"/>
              </w:tabs>
              <w:spacing w:before="120" w:after="120"/>
              <w:rPr>
                <w:rFonts w:cstheme="minorHAnsi"/>
                <w:b/>
                <w:bCs/>
              </w:rPr>
            </w:pPr>
            <w:r w:rsidRPr="00F74807">
              <w:rPr>
                <w:rFonts w:cstheme="minorHAnsi"/>
                <w:b/>
                <w:bCs/>
              </w:rPr>
              <w:t>2.2</w:t>
            </w:r>
            <w:r w:rsidRPr="00F74807">
              <w:rPr>
                <w:rFonts w:cstheme="minorHAnsi"/>
              </w:rPr>
              <w:t xml:space="preserve"> </w:t>
            </w:r>
            <w:r>
              <w:rPr>
                <w:b/>
                <w:bCs/>
              </w:rPr>
              <w:tab/>
            </w:r>
            <w:r w:rsidRPr="00F74807">
              <w:rPr>
                <w:rFonts w:cstheme="minorHAnsi"/>
                <w:b/>
                <w:bCs/>
              </w:rPr>
              <w:t>Resourcing requirements</w:t>
            </w:r>
          </w:p>
          <w:p w14:paraId="2ACF268B" w14:textId="77777777" w:rsidR="006258B1" w:rsidRPr="00F74807" w:rsidRDefault="006258B1" w:rsidP="006258B1">
            <w:pPr>
              <w:spacing w:before="120" w:after="120"/>
              <w:ind w:left="282"/>
              <w:rPr>
                <w:rFonts w:cstheme="minorHAnsi"/>
              </w:rPr>
            </w:pPr>
            <w:r w:rsidRPr="00F74807">
              <w:rPr>
                <w:rFonts w:cstheme="minorHAnsi"/>
              </w:rPr>
              <w:t>2.2.1 Basic infrastructure:</w:t>
            </w:r>
          </w:p>
          <w:p w14:paraId="68067464" w14:textId="77777777" w:rsidR="006258B1" w:rsidRPr="00DB6A37" w:rsidRDefault="006258B1" w:rsidP="006258B1">
            <w:pPr>
              <w:pStyle w:val="ListParagraph"/>
              <w:spacing w:before="120" w:after="120" w:line="240" w:lineRule="auto"/>
              <w:ind w:left="949"/>
              <w:contextualSpacing w:val="0"/>
              <w:rPr>
                <w:rFonts w:ascii="Verdana" w:hAnsi="Verdana" w:cstheme="minorHAnsi"/>
                <w:sz w:val="20"/>
                <w:szCs w:val="20"/>
                <w:lang w:val="en-GB"/>
              </w:rPr>
            </w:pPr>
            <w:r w:rsidRPr="00F74807">
              <w:rPr>
                <w:rFonts w:ascii="Verdana" w:hAnsi="Verdana" w:cstheme="minorHAnsi"/>
                <w:sz w:val="20"/>
                <w:szCs w:val="20"/>
                <w:lang w:val="en-GB"/>
              </w:rPr>
              <w:t xml:space="preserve">It would be desirable for the host country to make available to the Centre, either permanently or on a temporary basis, adequate, secure, fully equipped and easily accessible premises. These premises must be supplied with water and electricity and must be equipped with a reliable telecommunications system. </w:t>
            </w:r>
            <w:hyperlink r:id="rId39" w:history="1">
              <w:r w:rsidRPr="00F74807">
                <w:rPr>
                  <w:rStyle w:val="Hyperlink"/>
                  <w:rFonts w:ascii="Verdana" w:hAnsi="Verdana"/>
                  <w:i/>
                  <w:iCs/>
                  <w:sz w:val="20"/>
                  <w:szCs w:val="20"/>
                  <w:lang w:val="en-GB"/>
                </w:rPr>
                <w:t xml:space="preserve">Guide to the </w:t>
              </w:r>
              <w:proofErr w:type="spellStart"/>
              <w:r w:rsidRPr="00F74807">
                <w:rPr>
                  <w:rStyle w:val="Hyperlink"/>
                  <w:rFonts w:ascii="Verdana" w:hAnsi="Verdana"/>
                  <w:i/>
                  <w:iCs/>
                  <w:sz w:val="20"/>
                  <w:szCs w:val="20"/>
                  <w:lang w:val="en-GB"/>
                </w:rPr>
                <w:t>WIGOS</w:t>
              </w:r>
              <w:proofErr w:type="spellEnd"/>
            </w:hyperlink>
            <w:r w:rsidRPr="00F74807">
              <w:rPr>
                <w:rFonts w:ascii="Verdana" w:hAnsi="Verdana"/>
                <w:i/>
                <w:iCs/>
                <w:sz w:val="20"/>
                <w:szCs w:val="20"/>
                <w:lang w:val="en-GB"/>
              </w:rPr>
              <w:t xml:space="preserve"> </w:t>
            </w:r>
            <w:r w:rsidRPr="00F74807">
              <w:rPr>
                <w:rFonts w:ascii="Verdana" w:hAnsi="Verdana"/>
                <w:sz w:val="20"/>
                <w:szCs w:val="20"/>
                <w:lang w:val="en-GB"/>
              </w:rPr>
              <w:t>(WMO-No. 1165)</w:t>
            </w:r>
            <w:r w:rsidRPr="00F74807">
              <w:rPr>
                <w:rFonts w:ascii="Verdana" w:hAnsi="Verdana" w:cstheme="minorHAnsi"/>
                <w:sz w:val="20"/>
                <w:szCs w:val="20"/>
                <w:lang w:val="en-GB"/>
              </w:rPr>
              <w:t xml:space="preserve"> (Section 8.4.2.1).</w:t>
            </w:r>
          </w:p>
          <w:p w14:paraId="5AAC1A1F" w14:textId="77777777" w:rsidR="006258B1" w:rsidRPr="00F74807" w:rsidRDefault="006258B1" w:rsidP="006258B1">
            <w:pPr>
              <w:spacing w:before="120" w:after="120"/>
              <w:ind w:left="282"/>
              <w:rPr>
                <w:rFonts w:cstheme="minorHAnsi"/>
              </w:rPr>
            </w:pPr>
            <w:r w:rsidRPr="00F74807">
              <w:rPr>
                <w:rFonts w:cstheme="minorHAnsi"/>
              </w:rPr>
              <w:t>2.2.2 Technical infrastructure</w:t>
            </w:r>
          </w:p>
          <w:p w14:paraId="17730E1A" w14:textId="77777777" w:rsidR="006258B1" w:rsidRPr="00F74807" w:rsidRDefault="006258B1" w:rsidP="006258B1">
            <w:pPr>
              <w:pStyle w:val="ListParagraph"/>
              <w:tabs>
                <w:tab w:val="left" w:pos="949"/>
              </w:tabs>
              <w:spacing w:before="120" w:after="120" w:line="240" w:lineRule="auto"/>
              <w:ind w:left="949"/>
              <w:contextualSpacing w:val="0"/>
              <w:rPr>
                <w:rFonts w:ascii="Verdana" w:hAnsi="Verdana" w:cstheme="minorHAnsi"/>
                <w:sz w:val="20"/>
                <w:szCs w:val="20"/>
                <w:lang w:val="en-GB"/>
              </w:rPr>
            </w:pPr>
            <w:r w:rsidRPr="00F74807">
              <w:rPr>
                <w:rFonts w:ascii="Verdana" w:hAnsi="Verdana" w:cstheme="minorHAnsi"/>
                <w:sz w:val="20"/>
                <w:szCs w:val="20"/>
                <w:lang w:val="en-GB"/>
              </w:rPr>
              <w:t>The Centre must have adequate information technology facilities and infrastructure (workstations, high-speed Internet access, data processing and storage capabilities) needed for RWC mandatory functions. (WMO-No. 1165 Section 8.4.2.2).</w:t>
            </w:r>
          </w:p>
          <w:p w14:paraId="33F0B212" w14:textId="77777777" w:rsidR="006258B1" w:rsidRPr="00F74807" w:rsidRDefault="006258B1" w:rsidP="006258B1">
            <w:pPr>
              <w:tabs>
                <w:tab w:val="clear" w:pos="1134"/>
                <w:tab w:val="left" w:pos="568"/>
              </w:tabs>
              <w:spacing w:before="120" w:after="120"/>
              <w:rPr>
                <w:rFonts w:cstheme="minorHAnsi"/>
                <w:b/>
                <w:bCs/>
              </w:rPr>
            </w:pPr>
            <w:r w:rsidRPr="00F74807">
              <w:rPr>
                <w:rFonts w:cstheme="minorHAnsi"/>
                <w:b/>
                <w:bCs/>
              </w:rPr>
              <w:t xml:space="preserve">2.3 </w:t>
            </w:r>
            <w:r>
              <w:rPr>
                <w:b/>
                <w:bCs/>
              </w:rPr>
              <w:tab/>
            </w:r>
            <w:r w:rsidRPr="00F74807">
              <w:rPr>
                <w:rFonts w:cstheme="minorHAnsi"/>
                <w:b/>
                <w:bCs/>
              </w:rPr>
              <w:t>Human resources</w:t>
            </w:r>
          </w:p>
          <w:p w14:paraId="33EC1FFA" w14:textId="77777777" w:rsidR="006258B1" w:rsidRPr="00F74807" w:rsidRDefault="006258B1" w:rsidP="006258B1">
            <w:pPr>
              <w:spacing w:before="120" w:after="120"/>
              <w:ind w:left="408"/>
              <w:jc w:val="left"/>
              <w:rPr>
                <w:rFonts w:cstheme="minorHAnsi"/>
              </w:rPr>
            </w:pPr>
            <w:r w:rsidRPr="00F74807">
              <w:rPr>
                <w:rFonts w:cstheme="minorHAnsi"/>
              </w:rPr>
              <w:t xml:space="preserve">The necessary human resources (managers and scientific, technical, and administrative personnel) should be specified in terms of competencies and the number of staff (expressed in full time equivalents) allocated to RWC establishment and operations. </w:t>
            </w:r>
            <w:hyperlink r:id="rId40" w:history="1">
              <w:r w:rsidRPr="00F74807">
                <w:rPr>
                  <w:rStyle w:val="Hyperlink"/>
                  <w:i/>
                  <w:iCs/>
                </w:rPr>
                <w:t xml:space="preserve">Guide to the </w:t>
              </w:r>
              <w:proofErr w:type="spellStart"/>
              <w:r w:rsidRPr="00F74807">
                <w:rPr>
                  <w:rStyle w:val="Hyperlink"/>
                  <w:i/>
                  <w:iCs/>
                </w:rPr>
                <w:t>WIGOS</w:t>
              </w:r>
              <w:proofErr w:type="spellEnd"/>
            </w:hyperlink>
            <w:r w:rsidRPr="00F74807">
              <w:rPr>
                <w:i/>
                <w:iCs/>
              </w:rPr>
              <w:t xml:space="preserve"> </w:t>
            </w:r>
            <w:r w:rsidRPr="00F74807">
              <w:t>(WMO-No. 1165)</w:t>
            </w:r>
            <w:r w:rsidRPr="00F74807">
              <w:rPr>
                <w:rFonts w:cstheme="minorHAnsi"/>
              </w:rPr>
              <w:t xml:space="preserve"> (Section 8.4.3).</w:t>
            </w:r>
          </w:p>
          <w:p w14:paraId="2060676F" w14:textId="77777777" w:rsidR="006258B1" w:rsidRPr="00F74807" w:rsidRDefault="006258B1" w:rsidP="006258B1">
            <w:pPr>
              <w:tabs>
                <w:tab w:val="clear" w:pos="1134"/>
                <w:tab w:val="left" w:pos="568"/>
              </w:tabs>
              <w:spacing w:before="120" w:after="120"/>
              <w:rPr>
                <w:rFonts w:cstheme="minorHAnsi"/>
                <w:b/>
                <w:bCs/>
              </w:rPr>
            </w:pPr>
            <w:r w:rsidRPr="00F74807">
              <w:rPr>
                <w:rFonts w:cstheme="minorHAnsi"/>
                <w:b/>
                <w:bCs/>
              </w:rPr>
              <w:t xml:space="preserve">2.4 </w:t>
            </w:r>
            <w:r>
              <w:rPr>
                <w:b/>
                <w:bCs/>
              </w:rPr>
              <w:tab/>
            </w:r>
            <w:r w:rsidRPr="00F74807">
              <w:rPr>
                <w:rFonts w:cstheme="minorHAnsi"/>
                <w:b/>
                <w:bCs/>
              </w:rPr>
              <w:t>Financial resources</w:t>
            </w:r>
          </w:p>
          <w:p w14:paraId="2D6CC5D2" w14:textId="77777777" w:rsidR="006258B1" w:rsidRPr="00F74807" w:rsidRDefault="006258B1" w:rsidP="006258B1">
            <w:pPr>
              <w:spacing w:before="120" w:after="120"/>
              <w:ind w:left="408"/>
              <w:jc w:val="left"/>
              <w:rPr>
                <w:rFonts w:cstheme="minorHAnsi"/>
              </w:rPr>
            </w:pPr>
            <w:r w:rsidRPr="00F74807">
              <w:rPr>
                <w:rFonts w:cstheme="minorHAnsi"/>
              </w:rPr>
              <w:t xml:space="preserve">The responsibility for funding RWC operations rests with the Member(s) involved. It might be difficult for less well-resourced Members to identify the required resources at the national level for operating an RWC. In such cases, the RWC will have to identify partners and develop effective resource mobilization strategies with a view to deriving maximum benefit from the various multilateral </w:t>
            </w:r>
            <w:r w:rsidRPr="00F74807">
              <w:rPr>
                <w:rFonts w:cstheme="minorHAnsi"/>
              </w:rPr>
              <w:lastRenderedPageBreak/>
              <w:t xml:space="preserve">funding mechanisms and regional development institutions. </w:t>
            </w:r>
            <w:hyperlink r:id="rId41" w:history="1">
              <w:r w:rsidRPr="00F74807">
                <w:rPr>
                  <w:rStyle w:val="Hyperlink"/>
                  <w:i/>
                  <w:iCs/>
                </w:rPr>
                <w:t xml:space="preserve">Guide to the </w:t>
              </w:r>
              <w:proofErr w:type="spellStart"/>
              <w:r w:rsidRPr="00F74807">
                <w:rPr>
                  <w:rStyle w:val="Hyperlink"/>
                  <w:i/>
                  <w:iCs/>
                </w:rPr>
                <w:t>WIGOS</w:t>
              </w:r>
              <w:proofErr w:type="spellEnd"/>
            </w:hyperlink>
            <w:r w:rsidRPr="00F74807">
              <w:rPr>
                <w:i/>
                <w:iCs/>
              </w:rPr>
              <w:t xml:space="preserve"> </w:t>
            </w:r>
            <w:r w:rsidRPr="00F74807">
              <w:t>(WMO-No. 1165)</w:t>
            </w:r>
            <w:r w:rsidRPr="00F74807">
              <w:rPr>
                <w:rFonts w:cstheme="minorHAnsi"/>
              </w:rPr>
              <w:t xml:space="preserve"> (Section 8.4.4).</w:t>
            </w:r>
          </w:p>
          <w:p w14:paraId="40EDE17B" w14:textId="77777777" w:rsidR="006258B1" w:rsidRPr="00F74807" w:rsidRDefault="006258B1" w:rsidP="006258B1">
            <w:pPr>
              <w:tabs>
                <w:tab w:val="clear" w:pos="1134"/>
                <w:tab w:val="left" w:pos="568"/>
              </w:tabs>
              <w:spacing w:before="120" w:after="120"/>
              <w:ind w:left="568" w:hanging="568"/>
              <w:rPr>
                <w:rFonts w:cstheme="minorHAnsi"/>
              </w:rPr>
            </w:pPr>
            <w:r w:rsidRPr="00F74807">
              <w:rPr>
                <w:rFonts w:cstheme="minorHAnsi"/>
                <w:b/>
                <w:bCs/>
              </w:rPr>
              <w:t>2.5</w:t>
            </w:r>
            <w:r>
              <w:rPr>
                <w:b/>
                <w:bCs/>
              </w:rPr>
              <w:tab/>
            </w:r>
            <w:r w:rsidRPr="00F74807">
              <w:rPr>
                <w:rFonts w:cstheme="minorHAnsi"/>
                <w:b/>
                <w:bCs/>
              </w:rPr>
              <w:t>Assessment of the Risk management plan outlining each implementation activity including risk mitigation</w:t>
            </w:r>
          </w:p>
          <w:p w14:paraId="00EFFD82" w14:textId="77777777" w:rsidR="006258B1" w:rsidRPr="00F74807" w:rsidRDefault="006258B1" w:rsidP="006258B1">
            <w:pPr>
              <w:spacing w:before="120" w:after="120"/>
              <w:ind w:left="408"/>
              <w:jc w:val="left"/>
              <w:rPr>
                <w:rFonts w:cstheme="minorHAnsi"/>
              </w:rPr>
            </w:pPr>
            <w:r w:rsidRPr="00F74807">
              <w:rPr>
                <w:rFonts w:cstheme="minorHAnsi"/>
              </w:rPr>
              <w:t xml:space="preserve">The main risks, their impact on RWC operations and </w:t>
            </w:r>
            <w:proofErr w:type="spellStart"/>
            <w:r w:rsidRPr="00F74807">
              <w:rPr>
                <w:rFonts w:cstheme="minorHAnsi"/>
              </w:rPr>
              <w:t>WIGOS</w:t>
            </w:r>
            <w:proofErr w:type="spellEnd"/>
            <w:r w:rsidRPr="00F74807">
              <w:rPr>
                <w:rFonts w:cstheme="minorHAnsi"/>
              </w:rPr>
              <w:t>, and possible mitigation measures should be considered, when establishing an RWC. The level of risk should be assessed (low, medium, high) for each type of risk. Typical risks are:</w:t>
            </w:r>
          </w:p>
          <w:p w14:paraId="11DD2531" w14:textId="77777777" w:rsidR="006258B1" w:rsidRPr="00F74807" w:rsidRDefault="006258B1" w:rsidP="006258B1">
            <w:pPr>
              <w:tabs>
                <w:tab w:val="left" w:pos="975"/>
              </w:tabs>
              <w:spacing w:before="120" w:after="120"/>
              <w:ind w:left="834" w:hanging="426"/>
              <w:jc w:val="left"/>
              <w:rPr>
                <w:rFonts w:eastAsia="MS Mincho" w:cstheme="minorBidi"/>
                <w:lang w:val="en-CH"/>
              </w:rPr>
            </w:pPr>
            <w:r w:rsidRPr="00F74807">
              <w:rPr>
                <w:rFonts w:cstheme="minorHAnsi"/>
              </w:rPr>
              <w:t>(</w:t>
            </w:r>
            <w:r w:rsidRPr="00F74807">
              <w:rPr>
                <w:rFonts w:eastAsia="MS Mincho" w:cstheme="minorBidi"/>
              </w:rPr>
              <w:t>a)</w:t>
            </w:r>
            <w:r>
              <w:rPr>
                <w:b/>
                <w:bCs/>
              </w:rPr>
              <w:t xml:space="preserve"> </w:t>
            </w:r>
            <w:r>
              <w:rPr>
                <w:b/>
                <w:bCs/>
              </w:rPr>
              <w:tab/>
            </w:r>
            <w:r w:rsidRPr="00F74807">
              <w:rPr>
                <w:rFonts w:eastAsia="MS Mincho" w:cstheme="minorBidi"/>
              </w:rPr>
              <w:t>Political/institutional, such as low political commitment to the RWC, waning interest from stakeholders, or change in Government</w:t>
            </w:r>
            <w:r w:rsidRPr="00F74807">
              <w:rPr>
                <w:rFonts w:eastAsia="MS Mincho" w:cstheme="minorBidi"/>
                <w:lang w:val="en-CH"/>
              </w:rPr>
              <w:t>,</w:t>
            </w:r>
          </w:p>
          <w:p w14:paraId="6BE88EC8" w14:textId="77777777" w:rsidR="006258B1" w:rsidRPr="00F74807" w:rsidRDefault="006258B1" w:rsidP="006258B1">
            <w:pPr>
              <w:tabs>
                <w:tab w:val="left" w:pos="975"/>
              </w:tabs>
              <w:spacing w:before="120" w:after="120"/>
              <w:ind w:left="834" w:hanging="426"/>
              <w:jc w:val="left"/>
              <w:rPr>
                <w:rFonts w:eastAsia="MS Mincho" w:cstheme="minorBidi"/>
                <w:lang w:val="en-CH"/>
              </w:rPr>
            </w:pPr>
            <w:r w:rsidRPr="00F74807">
              <w:rPr>
                <w:rFonts w:eastAsia="MS Mincho" w:cstheme="minorBidi"/>
              </w:rPr>
              <w:t>(b)</w:t>
            </w:r>
            <w:r>
              <w:rPr>
                <w:b/>
                <w:bCs/>
              </w:rPr>
              <w:t xml:space="preserve"> </w:t>
            </w:r>
            <w:r>
              <w:rPr>
                <w:b/>
                <w:bCs/>
              </w:rPr>
              <w:tab/>
            </w:r>
            <w:r w:rsidRPr="00F74807">
              <w:rPr>
                <w:rFonts w:eastAsia="MS Mincho" w:cstheme="minorBidi"/>
              </w:rPr>
              <w:t>Financial, such as inadequacy of the financial management system, or lack of resources</w:t>
            </w:r>
            <w:r w:rsidRPr="00F74807">
              <w:rPr>
                <w:rFonts w:eastAsia="MS Mincho" w:cstheme="minorBidi"/>
                <w:lang w:val="en-CH"/>
              </w:rPr>
              <w:t>,</w:t>
            </w:r>
          </w:p>
          <w:p w14:paraId="53BA8D06" w14:textId="77777777" w:rsidR="006258B1" w:rsidRPr="00F74807" w:rsidRDefault="006258B1" w:rsidP="006258B1">
            <w:pPr>
              <w:tabs>
                <w:tab w:val="left" w:pos="975"/>
              </w:tabs>
              <w:spacing w:before="120" w:after="120"/>
              <w:ind w:left="834" w:hanging="426"/>
              <w:jc w:val="left"/>
              <w:rPr>
                <w:rFonts w:eastAsia="MS Mincho" w:cstheme="minorBidi"/>
                <w:lang w:val="en-CH"/>
              </w:rPr>
            </w:pPr>
            <w:r w:rsidRPr="00F74807">
              <w:rPr>
                <w:rFonts w:eastAsia="MS Mincho" w:cstheme="minorBidi"/>
              </w:rPr>
              <w:t>(c)</w:t>
            </w:r>
            <w:r>
              <w:rPr>
                <w:b/>
                <w:bCs/>
              </w:rPr>
              <w:t xml:space="preserve"> </w:t>
            </w:r>
            <w:r>
              <w:rPr>
                <w:b/>
                <w:bCs/>
              </w:rPr>
              <w:tab/>
            </w:r>
            <w:r w:rsidRPr="00F74807">
              <w:rPr>
                <w:rFonts w:eastAsia="MS Mincho" w:cstheme="minorBidi"/>
              </w:rPr>
              <w:t>Human resources-related, such as lack of skills and/or expertise; mismatch between existing and required experience and specialized skills</w:t>
            </w:r>
            <w:r w:rsidRPr="00F74807">
              <w:rPr>
                <w:rFonts w:eastAsia="MS Mincho" w:cstheme="minorBidi"/>
                <w:lang w:val="en-CH"/>
              </w:rPr>
              <w:t>,</w:t>
            </w:r>
          </w:p>
          <w:p w14:paraId="36C0F2E0" w14:textId="77777777" w:rsidR="006258B1" w:rsidRPr="00F74807" w:rsidRDefault="006258B1" w:rsidP="006258B1">
            <w:pPr>
              <w:spacing w:before="120" w:after="120"/>
              <w:ind w:left="408"/>
              <w:jc w:val="left"/>
              <w:rPr>
                <w:rFonts w:cstheme="minorHAnsi"/>
              </w:rPr>
            </w:pPr>
            <w:r w:rsidRPr="00F74807">
              <w:rPr>
                <w:rFonts w:cstheme="minorHAnsi"/>
              </w:rPr>
              <w:t xml:space="preserve">The risk management plan should be developed for each implementation activity, including risk mitigation. </w:t>
            </w:r>
            <w:hyperlink r:id="rId42" w:history="1">
              <w:r w:rsidRPr="00F74807">
                <w:rPr>
                  <w:rStyle w:val="Hyperlink"/>
                  <w:i/>
                  <w:iCs/>
                </w:rPr>
                <w:t xml:space="preserve">Guide to the </w:t>
              </w:r>
              <w:proofErr w:type="spellStart"/>
              <w:r w:rsidRPr="00F74807">
                <w:rPr>
                  <w:rStyle w:val="Hyperlink"/>
                  <w:i/>
                  <w:iCs/>
                </w:rPr>
                <w:t>WIGOS</w:t>
              </w:r>
              <w:proofErr w:type="spellEnd"/>
            </w:hyperlink>
            <w:r w:rsidRPr="00F74807">
              <w:rPr>
                <w:i/>
                <w:iCs/>
              </w:rPr>
              <w:t xml:space="preserve"> </w:t>
            </w:r>
            <w:r w:rsidRPr="00F74807">
              <w:t>(WMO-No. 1165)</w:t>
            </w:r>
            <w:r w:rsidRPr="00F74807">
              <w:rPr>
                <w:rFonts w:cstheme="minorHAnsi"/>
              </w:rPr>
              <w:t xml:space="preserve"> (Section 8.5).</w:t>
            </w:r>
          </w:p>
          <w:p w14:paraId="23325118" w14:textId="77777777" w:rsidR="006258B1" w:rsidRPr="00F74807" w:rsidRDefault="006258B1" w:rsidP="006258B1">
            <w:pPr>
              <w:tabs>
                <w:tab w:val="clear" w:pos="1134"/>
                <w:tab w:val="left" w:pos="568"/>
              </w:tabs>
              <w:spacing w:before="120" w:after="120"/>
              <w:ind w:left="568" w:hanging="568"/>
              <w:rPr>
                <w:rFonts w:cstheme="minorHAnsi"/>
                <w:b/>
                <w:bCs/>
              </w:rPr>
            </w:pPr>
            <w:r w:rsidRPr="00F74807">
              <w:rPr>
                <w:rFonts w:cstheme="minorHAnsi"/>
                <w:b/>
                <w:bCs/>
              </w:rPr>
              <w:t xml:space="preserve">2.6 </w:t>
            </w:r>
            <w:r>
              <w:rPr>
                <w:b/>
                <w:bCs/>
              </w:rPr>
              <w:tab/>
            </w:r>
            <w:r w:rsidRPr="00F74807">
              <w:rPr>
                <w:rFonts w:cstheme="minorHAnsi"/>
                <w:b/>
                <w:bCs/>
              </w:rPr>
              <w:t>Assessment of the governance, management, and execution</w:t>
            </w:r>
          </w:p>
          <w:p w14:paraId="5C5DD7C4" w14:textId="77777777" w:rsidR="006258B1" w:rsidRPr="00F74807" w:rsidRDefault="006258B1" w:rsidP="006258B1">
            <w:pPr>
              <w:spacing w:before="120" w:after="120"/>
              <w:ind w:left="408"/>
              <w:jc w:val="left"/>
              <w:rPr>
                <w:rFonts w:cstheme="minorHAnsi"/>
              </w:rPr>
            </w:pPr>
            <w:r w:rsidRPr="00F74807">
              <w:rPr>
                <w:rFonts w:cstheme="minorHAnsi"/>
              </w:rPr>
              <w:t xml:space="preserve">The RWC management (i.e., RWC Manager, RWC Executive) should plan and work closely with the president of the RA, the management group and the relevant </w:t>
            </w:r>
            <w:proofErr w:type="spellStart"/>
            <w:r w:rsidRPr="00F74807">
              <w:rPr>
                <w:rFonts w:cstheme="minorHAnsi"/>
              </w:rPr>
              <w:t>WIGOS</w:t>
            </w:r>
            <w:proofErr w:type="spellEnd"/>
            <w:r w:rsidRPr="00F74807">
              <w:rPr>
                <w:rFonts w:cstheme="minorHAnsi"/>
              </w:rPr>
              <w:t xml:space="preserve"> working body of the association, the WMO Secretariat and other WMO related entities. </w:t>
            </w:r>
            <w:hyperlink r:id="rId43" w:history="1">
              <w:r w:rsidRPr="00F74807">
                <w:rPr>
                  <w:rStyle w:val="Hyperlink"/>
                  <w:i/>
                  <w:iCs/>
                </w:rPr>
                <w:t xml:space="preserve">Guide to the </w:t>
              </w:r>
              <w:proofErr w:type="spellStart"/>
              <w:r w:rsidRPr="00F74807">
                <w:rPr>
                  <w:rStyle w:val="Hyperlink"/>
                  <w:i/>
                  <w:iCs/>
                </w:rPr>
                <w:t>WIGOS</w:t>
              </w:r>
              <w:proofErr w:type="spellEnd"/>
            </w:hyperlink>
            <w:r w:rsidRPr="00F74807">
              <w:rPr>
                <w:i/>
                <w:iCs/>
              </w:rPr>
              <w:t xml:space="preserve"> </w:t>
            </w:r>
            <w:r w:rsidRPr="00F74807">
              <w:t>(WMO-No. 1165)</w:t>
            </w:r>
            <w:r w:rsidRPr="00F74807">
              <w:rPr>
                <w:rFonts w:cstheme="minorHAnsi"/>
              </w:rPr>
              <w:t xml:space="preserve"> (Section 8.6).</w:t>
            </w:r>
          </w:p>
          <w:p w14:paraId="172B5013" w14:textId="77777777" w:rsidR="006258B1" w:rsidRPr="00F74807" w:rsidRDefault="006258B1" w:rsidP="006258B1">
            <w:pPr>
              <w:tabs>
                <w:tab w:val="clear" w:pos="1134"/>
                <w:tab w:val="left" w:pos="568"/>
              </w:tabs>
              <w:spacing w:before="120" w:after="120"/>
              <w:ind w:left="568" w:hanging="568"/>
              <w:rPr>
                <w:rFonts w:cstheme="minorHAnsi"/>
                <w:b/>
                <w:bCs/>
              </w:rPr>
            </w:pPr>
            <w:r w:rsidRPr="00F74807">
              <w:rPr>
                <w:rFonts w:cstheme="minorHAnsi"/>
                <w:b/>
                <w:bCs/>
              </w:rPr>
              <w:t xml:space="preserve">2.7 </w:t>
            </w:r>
            <w:r>
              <w:rPr>
                <w:b/>
                <w:bCs/>
              </w:rPr>
              <w:tab/>
            </w:r>
            <w:r w:rsidRPr="00F74807">
              <w:rPr>
                <w:rFonts w:cstheme="minorHAnsi"/>
                <w:b/>
                <w:bCs/>
              </w:rPr>
              <w:t>Monitoring and evaluation</w:t>
            </w:r>
          </w:p>
          <w:p w14:paraId="73ABA285" w14:textId="77777777" w:rsidR="006258B1" w:rsidRPr="00F74807" w:rsidRDefault="006258B1" w:rsidP="006258B1">
            <w:pPr>
              <w:tabs>
                <w:tab w:val="left" w:pos="665"/>
              </w:tabs>
              <w:spacing w:before="120" w:after="120"/>
              <w:ind w:left="408"/>
              <w:jc w:val="left"/>
              <w:rPr>
                <w:rFonts w:cstheme="minorHAnsi"/>
              </w:rPr>
            </w:pPr>
            <w:r w:rsidRPr="00F74807">
              <w:rPr>
                <w:rFonts w:cstheme="minorHAnsi"/>
              </w:rPr>
              <w:t>The RWC Manager is responsible for routine management, coordination, monitoring and evaluation of the RWC operations, and for reporting to the Executive Management of the organization under which the RWC is framed.</w:t>
            </w:r>
          </w:p>
          <w:p w14:paraId="160DF1CF" w14:textId="77256FCC" w:rsidR="00B517F4" w:rsidRPr="00F74807" w:rsidRDefault="006258B1" w:rsidP="009C7CF9">
            <w:pPr>
              <w:tabs>
                <w:tab w:val="left" w:pos="665"/>
              </w:tabs>
              <w:spacing w:before="120" w:after="120"/>
              <w:ind w:left="408"/>
              <w:jc w:val="left"/>
              <w:rPr>
                <w:rFonts w:cstheme="minorHAnsi"/>
                <w:b/>
                <w:bCs/>
              </w:rPr>
            </w:pPr>
            <w:r w:rsidRPr="00F74807">
              <w:rPr>
                <w:rFonts w:cstheme="minorHAnsi"/>
              </w:rPr>
              <w:t xml:space="preserve">He/she is also responsible for updating procedures and practices when needed. The monitoring and evaluation process should demonstrate the progress achieved as well as identify risks, problems and difficulties encountered, and the need for adjustment to the RWC operations accordingly. </w:t>
            </w:r>
            <w:hyperlink r:id="rId44" w:history="1">
              <w:r w:rsidRPr="00F74807">
                <w:rPr>
                  <w:rStyle w:val="Hyperlink"/>
                  <w:i/>
                  <w:iCs/>
                </w:rPr>
                <w:t xml:space="preserve">Guide to the </w:t>
              </w:r>
              <w:proofErr w:type="spellStart"/>
              <w:r w:rsidRPr="00F74807">
                <w:rPr>
                  <w:rStyle w:val="Hyperlink"/>
                  <w:i/>
                  <w:iCs/>
                </w:rPr>
                <w:t>WIGOS</w:t>
              </w:r>
              <w:proofErr w:type="spellEnd"/>
            </w:hyperlink>
            <w:r w:rsidRPr="00F74807">
              <w:rPr>
                <w:i/>
                <w:iCs/>
              </w:rPr>
              <w:t xml:space="preserve"> </w:t>
            </w:r>
            <w:r w:rsidRPr="00F74807">
              <w:t>(WMO-No. 1165)</w:t>
            </w:r>
            <w:r w:rsidRPr="00F74807">
              <w:rPr>
                <w:rFonts w:cstheme="minorHAnsi"/>
              </w:rPr>
              <w:t xml:space="preserve"> (Section 8.</w:t>
            </w:r>
            <w:r w:rsidRPr="00F74807">
              <w:rPr>
                <w:rFonts w:cstheme="minorHAnsi"/>
                <w:lang w:eastAsia="ja-JP"/>
              </w:rPr>
              <w:t>7</w:t>
            </w:r>
            <w:r w:rsidRPr="00F74807">
              <w:rPr>
                <w:rFonts w:cstheme="minorHAnsi"/>
              </w:rPr>
              <w:t>).</w:t>
            </w:r>
          </w:p>
        </w:tc>
      </w:tr>
      <w:tr w:rsidR="00B517F4" w:rsidRPr="00F74807" w14:paraId="76840DC4" w14:textId="77777777" w:rsidTr="001E4881">
        <w:trPr>
          <w:trHeight w:val="106"/>
        </w:trPr>
        <w:tc>
          <w:tcPr>
            <w:tcW w:w="1044" w:type="pct"/>
            <w:vMerge/>
            <w:shd w:val="clear" w:color="auto" w:fill="F2F2F2" w:themeFill="background1" w:themeFillShade="F2"/>
          </w:tcPr>
          <w:p w14:paraId="62FB46B9" w14:textId="77777777" w:rsidR="00B517F4" w:rsidRPr="00F74807" w:rsidRDefault="00B517F4" w:rsidP="00F74807">
            <w:pPr>
              <w:spacing w:before="120" w:after="120"/>
              <w:jc w:val="left"/>
              <w:rPr>
                <w:rFonts w:cstheme="minorHAnsi"/>
                <w:b/>
                <w:bCs/>
              </w:rPr>
            </w:pPr>
          </w:p>
        </w:tc>
        <w:tc>
          <w:tcPr>
            <w:tcW w:w="0" w:type="auto"/>
            <w:tcBorders>
              <w:top w:val="dotted" w:sz="4" w:space="0" w:color="auto"/>
              <w:bottom w:val="dotted" w:sz="4" w:space="0" w:color="auto"/>
            </w:tcBorders>
            <w:shd w:val="clear" w:color="auto" w:fill="F2F2F2" w:themeFill="background1" w:themeFillShade="F2"/>
          </w:tcPr>
          <w:p w14:paraId="28CCB8BC" w14:textId="77777777" w:rsidR="003E62F0" w:rsidRPr="00F74807" w:rsidRDefault="003E62F0" w:rsidP="003E62F0">
            <w:pPr>
              <w:tabs>
                <w:tab w:val="clear" w:pos="1134"/>
                <w:tab w:val="left" w:pos="568"/>
              </w:tabs>
              <w:spacing w:before="120" w:after="120"/>
              <w:ind w:left="568" w:hanging="568"/>
              <w:jc w:val="left"/>
              <w:rPr>
                <w:rFonts w:cstheme="minorHAnsi"/>
                <w:b/>
                <w:bCs/>
              </w:rPr>
            </w:pPr>
            <w:r w:rsidRPr="00F74807">
              <w:rPr>
                <w:rFonts w:cstheme="minorHAnsi"/>
                <w:b/>
                <w:bCs/>
              </w:rPr>
              <w:t xml:space="preserve">3. </w:t>
            </w:r>
            <w:r>
              <w:rPr>
                <w:b/>
                <w:bCs/>
              </w:rPr>
              <w:tab/>
            </w:r>
            <w:r w:rsidRPr="00F74807">
              <w:rPr>
                <w:rFonts w:cstheme="minorHAnsi"/>
                <w:b/>
                <w:bCs/>
              </w:rPr>
              <w:t xml:space="preserve">Assess compliance with the principles and objectives of the corresponding Regional </w:t>
            </w:r>
            <w:proofErr w:type="spellStart"/>
            <w:r w:rsidRPr="00F74807">
              <w:rPr>
                <w:rFonts w:cstheme="minorHAnsi"/>
                <w:b/>
                <w:bCs/>
              </w:rPr>
              <w:t>WIGOS</w:t>
            </w:r>
            <w:proofErr w:type="spellEnd"/>
            <w:r w:rsidRPr="00F74807">
              <w:rPr>
                <w:rFonts w:cstheme="minorHAnsi"/>
                <w:b/>
                <w:bCs/>
              </w:rPr>
              <w:t xml:space="preserve"> Centre (RWC) implementation stages.</w:t>
            </w:r>
          </w:p>
          <w:p w14:paraId="50D7CC87" w14:textId="77777777" w:rsidR="003E62F0" w:rsidRPr="00F74807" w:rsidRDefault="003E62F0" w:rsidP="003E62F0">
            <w:pPr>
              <w:tabs>
                <w:tab w:val="left" w:pos="665"/>
              </w:tabs>
              <w:spacing w:before="120" w:after="120"/>
              <w:ind w:left="408"/>
              <w:jc w:val="left"/>
              <w:rPr>
                <w:rFonts w:cstheme="minorHAnsi"/>
              </w:rPr>
            </w:pPr>
            <w:r w:rsidRPr="00F74807">
              <w:rPr>
                <w:rFonts w:cstheme="minorHAnsi"/>
              </w:rPr>
              <w:t xml:space="preserve">The three stages of implementation of an RWC are described in this section with the corresponding objectives. The three stages are expected to be sequential starting with the start-up phase (launch period), leading to a pilot phase/mode, and then followed by an operational phase/mode. </w:t>
            </w:r>
            <w:hyperlink r:id="rId45" w:history="1">
              <w:r w:rsidRPr="00F74807">
                <w:rPr>
                  <w:rStyle w:val="Hyperlink"/>
                  <w:i/>
                  <w:iCs/>
                </w:rPr>
                <w:t xml:space="preserve">Guide to the </w:t>
              </w:r>
              <w:proofErr w:type="spellStart"/>
              <w:r w:rsidRPr="00F74807">
                <w:rPr>
                  <w:rStyle w:val="Hyperlink"/>
                  <w:i/>
                  <w:iCs/>
                </w:rPr>
                <w:t>WIGOS</w:t>
              </w:r>
              <w:proofErr w:type="spellEnd"/>
            </w:hyperlink>
            <w:r w:rsidRPr="00F74807">
              <w:rPr>
                <w:i/>
                <w:iCs/>
              </w:rPr>
              <w:t xml:space="preserve"> </w:t>
            </w:r>
            <w:r w:rsidRPr="00F74807">
              <w:t>(WMO-No. 1165)</w:t>
            </w:r>
            <w:r w:rsidRPr="00F74807">
              <w:rPr>
                <w:rFonts w:cstheme="minorHAnsi"/>
              </w:rPr>
              <w:t xml:space="preserve"> (Section 8.8).</w:t>
            </w:r>
          </w:p>
          <w:p w14:paraId="291B807C" w14:textId="77777777" w:rsidR="003E62F0" w:rsidRPr="00F74807" w:rsidRDefault="003E62F0" w:rsidP="003E62F0">
            <w:pPr>
              <w:tabs>
                <w:tab w:val="clear" w:pos="1134"/>
                <w:tab w:val="left" w:pos="568"/>
              </w:tabs>
              <w:spacing w:before="120" w:after="120"/>
              <w:ind w:left="568" w:hanging="568"/>
              <w:rPr>
                <w:rFonts w:cstheme="minorHAnsi"/>
                <w:b/>
                <w:bCs/>
              </w:rPr>
            </w:pPr>
            <w:r w:rsidRPr="00F74807">
              <w:rPr>
                <w:rFonts w:cstheme="minorHAnsi"/>
                <w:b/>
                <w:bCs/>
              </w:rPr>
              <w:t xml:space="preserve">3.1 </w:t>
            </w:r>
            <w:r>
              <w:rPr>
                <w:b/>
                <w:bCs/>
              </w:rPr>
              <w:tab/>
            </w:r>
            <w:r w:rsidRPr="00F74807">
              <w:rPr>
                <w:rFonts w:cstheme="minorHAnsi"/>
                <w:b/>
                <w:bCs/>
              </w:rPr>
              <w:t>RWC operating in Start-up phase</w:t>
            </w:r>
          </w:p>
          <w:p w14:paraId="1F1CE85F" w14:textId="77777777" w:rsidR="003E62F0" w:rsidRPr="00F74807" w:rsidRDefault="003E62F0" w:rsidP="003E62F0">
            <w:pPr>
              <w:tabs>
                <w:tab w:val="left" w:pos="665"/>
              </w:tabs>
              <w:spacing w:before="120" w:after="120"/>
              <w:ind w:left="408"/>
              <w:jc w:val="left"/>
              <w:rPr>
                <w:rFonts w:cstheme="minorHAnsi"/>
              </w:rPr>
            </w:pPr>
            <w:r w:rsidRPr="00F74807">
              <w:rPr>
                <w:rFonts w:cstheme="minorHAnsi"/>
              </w:rPr>
              <w:t>The objectives of this phase are to:</w:t>
            </w:r>
          </w:p>
          <w:p w14:paraId="330B3764" w14:textId="77777777" w:rsidR="003E62F0" w:rsidRPr="00F74807" w:rsidRDefault="003E62F0" w:rsidP="003E62F0">
            <w:pPr>
              <w:pStyle w:val="ListParagraph"/>
              <w:numPr>
                <w:ilvl w:val="0"/>
                <w:numId w:val="18"/>
              </w:numPr>
              <w:spacing w:before="120" w:after="120" w:line="240" w:lineRule="auto"/>
              <w:ind w:left="814"/>
              <w:contextualSpacing w:val="0"/>
              <w:rPr>
                <w:rFonts w:ascii="Verdana" w:hAnsi="Verdana" w:cstheme="minorHAnsi"/>
                <w:sz w:val="20"/>
                <w:szCs w:val="20"/>
                <w:lang w:val="en-GB"/>
              </w:rPr>
            </w:pPr>
            <w:r w:rsidRPr="00F74807">
              <w:rPr>
                <w:rFonts w:ascii="Verdana" w:hAnsi="Verdana" w:cstheme="minorHAnsi"/>
                <w:sz w:val="20"/>
                <w:szCs w:val="20"/>
                <w:lang w:val="en-GB"/>
              </w:rPr>
              <w:lastRenderedPageBreak/>
              <w:t xml:space="preserve">Define an RWC concept of operations and its framework within the Region/subregion. </w:t>
            </w:r>
            <w:hyperlink r:id="rId46" w:history="1">
              <w:r w:rsidRPr="00F74807">
                <w:rPr>
                  <w:rStyle w:val="Hyperlink"/>
                  <w:rFonts w:ascii="Verdana" w:hAnsi="Verdana"/>
                  <w:i/>
                  <w:iCs/>
                  <w:sz w:val="20"/>
                  <w:szCs w:val="20"/>
                  <w:lang w:val="en-GB"/>
                </w:rPr>
                <w:t xml:space="preserve">Guide to the </w:t>
              </w:r>
              <w:proofErr w:type="spellStart"/>
              <w:r w:rsidRPr="00F74807">
                <w:rPr>
                  <w:rStyle w:val="Hyperlink"/>
                  <w:rFonts w:ascii="Verdana" w:hAnsi="Verdana"/>
                  <w:i/>
                  <w:iCs/>
                  <w:sz w:val="20"/>
                  <w:szCs w:val="20"/>
                  <w:lang w:val="en-GB"/>
                </w:rPr>
                <w:t>WIGOS</w:t>
              </w:r>
              <w:proofErr w:type="spellEnd"/>
            </w:hyperlink>
            <w:r w:rsidRPr="00F74807">
              <w:rPr>
                <w:rFonts w:ascii="Verdana" w:hAnsi="Verdana"/>
                <w:i/>
                <w:iCs/>
                <w:sz w:val="20"/>
                <w:szCs w:val="20"/>
                <w:lang w:val="en-GB"/>
              </w:rPr>
              <w:t xml:space="preserve"> </w:t>
            </w:r>
            <w:r w:rsidRPr="00F74807">
              <w:rPr>
                <w:rFonts w:ascii="Verdana" w:hAnsi="Verdana"/>
                <w:sz w:val="20"/>
                <w:szCs w:val="20"/>
                <w:lang w:val="en-GB"/>
              </w:rPr>
              <w:t>(WMO-No. 1165)</w:t>
            </w:r>
            <w:r w:rsidRPr="00F74807">
              <w:rPr>
                <w:rFonts w:ascii="Verdana" w:hAnsi="Verdana" w:cstheme="minorHAnsi"/>
                <w:sz w:val="20"/>
                <w:szCs w:val="20"/>
                <w:lang w:val="en-GB"/>
              </w:rPr>
              <w:t xml:space="preserve"> (Sections 8.4.1 and 8.8.1)</w:t>
            </w:r>
            <w:r w:rsidRPr="00F74807">
              <w:rPr>
                <w:rFonts w:ascii="Verdana" w:hAnsi="Verdana" w:cstheme="minorHAnsi"/>
                <w:sz w:val="20"/>
                <w:szCs w:val="20"/>
                <w:lang w:val="en-CH"/>
              </w:rPr>
              <w:t>,</w:t>
            </w:r>
          </w:p>
          <w:p w14:paraId="5058B79E" w14:textId="77777777" w:rsidR="003E62F0" w:rsidRPr="009C7CF9" w:rsidRDefault="003E62F0" w:rsidP="003E62F0">
            <w:pPr>
              <w:pStyle w:val="ListParagraph"/>
              <w:numPr>
                <w:ilvl w:val="0"/>
                <w:numId w:val="18"/>
              </w:numPr>
              <w:spacing w:before="120" w:after="120" w:line="240" w:lineRule="auto"/>
              <w:ind w:left="814"/>
              <w:contextualSpacing w:val="0"/>
              <w:rPr>
                <w:rFonts w:ascii="Verdana" w:hAnsi="Verdana" w:cstheme="minorHAnsi"/>
                <w:sz w:val="20"/>
                <w:szCs w:val="20"/>
                <w:lang w:val="en-GB"/>
              </w:rPr>
            </w:pPr>
            <w:r w:rsidRPr="009C7CF9">
              <w:rPr>
                <w:rFonts w:ascii="Verdana" w:hAnsi="Verdana" w:cstheme="minorHAnsi"/>
                <w:sz w:val="20"/>
                <w:szCs w:val="20"/>
                <w:lang w:val="en-GB"/>
              </w:rPr>
              <w:t xml:space="preserve">Formalize the intention of a Member/group of Members to host and operate an RWC. </w:t>
            </w:r>
            <w:hyperlink r:id="rId47" w:history="1">
              <w:r w:rsidRPr="009C7CF9">
                <w:rPr>
                  <w:rStyle w:val="Hyperlink"/>
                  <w:rFonts w:ascii="Verdana" w:hAnsi="Verdana"/>
                  <w:i/>
                  <w:iCs/>
                  <w:sz w:val="20"/>
                  <w:szCs w:val="20"/>
                  <w:lang w:val="en-GB"/>
                </w:rPr>
                <w:t xml:space="preserve">Guide to the </w:t>
              </w:r>
              <w:proofErr w:type="spellStart"/>
              <w:r w:rsidRPr="009C7CF9">
                <w:rPr>
                  <w:rStyle w:val="Hyperlink"/>
                  <w:rFonts w:ascii="Verdana" w:hAnsi="Verdana"/>
                  <w:i/>
                  <w:iCs/>
                  <w:sz w:val="20"/>
                  <w:szCs w:val="20"/>
                  <w:lang w:val="en-GB"/>
                </w:rPr>
                <w:t>WIGOS</w:t>
              </w:r>
              <w:proofErr w:type="spellEnd"/>
            </w:hyperlink>
            <w:r w:rsidRPr="009C7CF9">
              <w:rPr>
                <w:rFonts w:ascii="Verdana" w:hAnsi="Verdana"/>
                <w:i/>
                <w:iCs/>
                <w:sz w:val="20"/>
                <w:szCs w:val="20"/>
                <w:lang w:val="en-GB"/>
              </w:rPr>
              <w:t xml:space="preserve"> </w:t>
            </w:r>
            <w:r w:rsidRPr="009C7CF9">
              <w:rPr>
                <w:rFonts w:ascii="Verdana" w:hAnsi="Verdana"/>
                <w:sz w:val="20"/>
                <w:szCs w:val="20"/>
                <w:lang w:val="en-GB"/>
              </w:rPr>
              <w:t>(WMO-No. 1165)</w:t>
            </w:r>
            <w:r w:rsidRPr="009C7CF9">
              <w:rPr>
                <w:rFonts w:ascii="Verdana" w:hAnsi="Verdana" w:cstheme="minorHAnsi"/>
                <w:sz w:val="20"/>
                <w:szCs w:val="20"/>
                <w:lang w:val="en-GB"/>
              </w:rPr>
              <w:t xml:space="preserve"> (Sections 8.4.1 and 8.8.1)</w:t>
            </w:r>
            <w:r w:rsidRPr="009C7CF9">
              <w:rPr>
                <w:rFonts w:ascii="Verdana" w:hAnsi="Verdana" w:cstheme="minorHAnsi"/>
                <w:sz w:val="20"/>
                <w:szCs w:val="20"/>
                <w:lang w:val="en-CH"/>
              </w:rPr>
              <w:t>.</w:t>
            </w:r>
          </w:p>
          <w:p w14:paraId="2E7D068B" w14:textId="6CF1966B" w:rsidR="00050D6A" w:rsidRPr="00F74807" w:rsidRDefault="009C7CF9" w:rsidP="00050D6A">
            <w:pPr>
              <w:tabs>
                <w:tab w:val="left" w:pos="665"/>
              </w:tabs>
              <w:spacing w:before="120" w:after="120"/>
              <w:ind w:left="408"/>
              <w:jc w:val="left"/>
              <w:rPr>
                <w:rFonts w:cstheme="minorHAnsi"/>
              </w:rPr>
            </w:pPr>
            <w:r w:rsidRPr="00F74807">
              <w:rPr>
                <w:rFonts w:cstheme="minorHAnsi"/>
              </w:rPr>
              <w:t xml:space="preserve">The candidate Member(s) for establishing an RWC should follow steps 2 and 3 of the “Process for the designation, assessment and reconfirmation of Regional WMO Integrated Global Observing System Centres” </w:t>
            </w:r>
            <w:hyperlink r:id="rId48" w:history="1">
              <w:r w:rsidRPr="00F74807">
                <w:rPr>
                  <w:rStyle w:val="Hyperlink"/>
                  <w:i/>
                  <w:iCs/>
                </w:rPr>
                <w:t xml:space="preserve">Guide to the </w:t>
              </w:r>
              <w:proofErr w:type="spellStart"/>
              <w:r w:rsidRPr="00F74807">
                <w:rPr>
                  <w:rStyle w:val="Hyperlink"/>
                  <w:i/>
                  <w:iCs/>
                </w:rPr>
                <w:t>WIGOS</w:t>
              </w:r>
              <w:proofErr w:type="spellEnd"/>
            </w:hyperlink>
            <w:r w:rsidRPr="00F74807">
              <w:rPr>
                <w:i/>
                <w:iCs/>
              </w:rPr>
              <w:t xml:space="preserve"> </w:t>
            </w:r>
            <w:r w:rsidRPr="00F74807">
              <w:t>(WMO-No. 1165)</w:t>
            </w:r>
            <w:r w:rsidRPr="00F74807">
              <w:rPr>
                <w:rFonts w:cstheme="minorHAnsi"/>
              </w:rPr>
              <w:t xml:space="preserve"> (Chapter 8 Annex 1).</w:t>
            </w:r>
            <w:r w:rsidRPr="00F74807">
              <w:t xml:space="preserve"> </w:t>
            </w:r>
            <w:r w:rsidRPr="00F74807">
              <w:rPr>
                <w:rFonts w:cstheme="minorHAnsi"/>
              </w:rPr>
              <w:t xml:space="preserve">The application template for a candidate RWC to be used is reproduced in </w:t>
            </w:r>
            <w:hyperlink r:id="rId49" w:history="1">
              <w:r w:rsidRPr="00F74807">
                <w:rPr>
                  <w:rStyle w:val="Hyperlink"/>
                  <w:i/>
                  <w:iCs/>
                </w:rPr>
                <w:t xml:space="preserve">Guide to the </w:t>
              </w:r>
              <w:proofErr w:type="spellStart"/>
              <w:r w:rsidRPr="00F74807">
                <w:rPr>
                  <w:rStyle w:val="Hyperlink"/>
                  <w:i/>
                  <w:iCs/>
                </w:rPr>
                <w:t>WIGOS</w:t>
              </w:r>
              <w:proofErr w:type="spellEnd"/>
            </w:hyperlink>
            <w:r w:rsidRPr="00F74807">
              <w:rPr>
                <w:i/>
                <w:iCs/>
              </w:rPr>
              <w:t xml:space="preserve"> </w:t>
            </w:r>
            <w:r w:rsidRPr="00F74807">
              <w:t>(WMO-No. 1165)</w:t>
            </w:r>
            <w:r w:rsidRPr="00F74807">
              <w:rPr>
                <w:rFonts w:cstheme="minorHAnsi"/>
              </w:rPr>
              <w:t xml:space="preserve"> Chapter 8 Annex 2 (Section 8.8.1)</w:t>
            </w:r>
          </w:p>
          <w:p w14:paraId="0D70BE24" w14:textId="77777777" w:rsidR="00050D6A" w:rsidRPr="00F74807" w:rsidRDefault="00050D6A" w:rsidP="00050D6A">
            <w:pPr>
              <w:tabs>
                <w:tab w:val="clear" w:pos="1134"/>
                <w:tab w:val="left" w:pos="568"/>
              </w:tabs>
              <w:spacing w:before="120" w:after="120"/>
              <w:ind w:left="568" w:hanging="568"/>
              <w:rPr>
                <w:rFonts w:cstheme="minorHAnsi"/>
              </w:rPr>
            </w:pPr>
            <w:r w:rsidRPr="00F74807">
              <w:rPr>
                <w:rFonts w:cstheme="minorHAnsi"/>
                <w:b/>
                <w:bCs/>
              </w:rPr>
              <w:t xml:space="preserve">3.2 </w:t>
            </w:r>
            <w:r>
              <w:rPr>
                <w:b/>
                <w:bCs/>
              </w:rPr>
              <w:tab/>
            </w:r>
            <w:r w:rsidRPr="00F74807">
              <w:rPr>
                <w:rFonts w:cstheme="minorHAnsi"/>
                <w:b/>
                <w:bCs/>
              </w:rPr>
              <w:t>RWC operating in Pilot phase/mode</w:t>
            </w:r>
          </w:p>
          <w:p w14:paraId="393B3508" w14:textId="77777777" w:rsidR="00050D6A" w:rsidRPr="00F74807" w:rsidRDefault="00050D6A" w:rsidP="00050D6A">
            <w:pPr>
              <w:tabs>
                <w:tab w:val="left" w:pos="665"/>
              </w:tabs>
              <w:spacing w:before="120" w:after="120"/>
              <w:ind w:left="408"/>
              <w:jc w:val="left"/>
              <w:rPr>
                <w:rFonts w:cstheme="minorHAnsi"/>
              </w:rPr>
            </w:pPr>
            <w:r w:rsidRPr="00F74807">
              <w:rPr>
                <w:rFonts w:cstheme="minorHAnsi"/>
              </w:rPr>
              <w:t xml:space="preserve">The objectives of this phase are: (a) to help a group of Members within the domain of the RWC to benefit from </w:t>
            </w:r>
            <w:proofErr w:type="spellStart"/>
            <w:r w:rsidRPr="00F74807">
              <w:rPr>
                <w:rFonts w:cstheme="minorHAnsi"/>
              </w:rPr>
              <w:t>WIGOS</w:t>
            </w:r>
            <w:proofErr w:type="spellEnd"/>
            <w:r w:rsidRPr="00F74807">
              <w:rPr>
                <w:rFonts w:cstheme="minorHAnsi"/>
              </w:rPr>
              <w:t xml:space="preserve">; and (b) to lay solid foundations for a transition to a subsequent operational phase, depending on the final assessment. </w:t>
            </w:r>
            <w:hyperlink r:id="rId50" w:history="1">
              <w:r w:rsidRPr="00F74807">
                <w:rPr>
                  <w:rStyle w:val="Hyperlink"/>
                  <w:i/>
                  <w:iCs/>
                </w:rPr>
                <w:t xml:space="preserve">Guide to the </w:t>
              </w:r>
              <w:proofErr w:type="spellStart"/>
              <w:r w:rsidRPr="00F74807">
                <w:rPr>
                  <w:rStyle w:val="Hyperlink"/>
                  <w:i/>
                  <w:iCs/>
                </w:rPr>
                <w:t>WIGOS</w:t>
              </w:r>
              <w:proofErr w:type="spellEnd"/>
            </w:hyperlink>
            <w:r w:rsidRPr="00F74807">
              <w:rPr>
                <w:i/>
                <w:iCs/>
              </w:rPr>
              <w:t xml:space="preserve"> </w:t>
            </w:r>
            <w:r w:rsidRPr="00F74807">
              <w:t>(WMO-No. 1165)</w:t>
            </w:r>
            <w:r w:rsidRPr="00F74807">
              <w:rPr>
                <w:rFonts w:cstheme="minorHAnsi"/>
              </w:rPr>
              <w:t xml:space="preserve"> (Section 8.8.2).</w:t>
            </w:r>
          </w:p>
          <w:p w14:paraId="2F6E5876" w14:textId="77777777" w:rsidR="00050D6A" w:rsidRPr="00F74807" w:rsidRDefault="00050D6A" w:rsidP="00050D6A">
            <w:pPr>
              <w:tabs>
                <w:tab w:val="left" w:pos="665"/>
              </w:tabs>
              <w:spacing w:before="120" w:after="120"/>
              <w:ind w:left="408"/>
              <w:jc w:val="left"/>
              <w:rPr>
                <w:rFonts w:cstheme="minorHAnsi"/>
              </w:rPr>
            </w:pPr>
            <w:r w:rsidRPr="00F74807">
              <w:rPr>
                <w:rFonts w:cstheme="minorHAnsi"/>
              </w:rPr>
              <w:t xml:space="preserve">The expected results of setting up an RWC in pilot phase include an assessment of the feasibility of subsequently establishing a fully operational RWC and, based on the final implementation evaluation, a set of recommendations on key aspects of such a Centre, including institutional setup, the concept of operations and strategy for long-term sustainability. Therefore, the pilot phase should include the development of a long-term funding strategy based on effective resource mobilization where appropriate. </w:t>
            </w:r>
            <w:hyperlink r:id="rId51" w:history="1">
              <w:r w:rsidRPr="00F74807">
                <w:rPr>
                  <w:rStyle w:val="Hyperlink"/>
                  <w:i/>
                  <w:iCs/>
                </w:rPr>
                <w:t xml:space="preserve">Guide to the </w:t>
              </w:r>
              <w:proofErr w:type="spellStart"/>
              <w:r w:rsidRPr="00F74807">
                <w:rPr>
                  <w:rStyle w:val="Hyperlink"/>
                  <w:i/>
                  <w:iCs/>
                </w:rPr>
                <w:t>WIGOS</w:t>
              </w:r>
              <w:proofErr w:type="spellEnd"/>
            </w:hyperlink>
            <w:r w:rsidRPr="00F74807">
              <w:rPr>
                <w:i/>
                <w:iCs/>
              </w:rPr>
              <w:t xml:space="preserve"> </w:t>
            </w:r>
            <w:r w:rsidRPr="00F74807">
              <w:t>(WMO-No. 1165)</w:t>
            </w:r>
            <w:r w:rsidRPr="00F74807">
              <w:rPr>
                <w:rFonts w:cstheme="minorHAnsi"/>
              </w:rPr>
              <w:t xml:space="preserve"> (Section 8.8.2).</w:t>
            </w:r>
          </w:p>
          <w:p w14:paraId="37447791" w14:textId="77777777" w:rsidR="00050D6A" w:rsidRPr="00F74807" w:rsidRDefault="00050D6A" w:rsidP="00050D6A">
            <w:pPr>
              <w:tabs>
                <w:tab w:val="left" w:pos="665"/>
              </w:tabs>
              <w:spacing w:before="120" w:after="120"/>
              <w:ind w:left="408"/>
              <w:jc w:val="left"/>
              <w:rPr>
                <w:rFonts w:cstheme="minorHAnsi"/>
              </w:rPr>
            </w:pPr>
            <w:r w:rsidRPr="00F74807">
              <w:rPr>
                <w:rFonts w:cstheme="minorHAnsi"/>
              </w:rPr>
              <w:t>The pilot phase begins following successful results from steps 4 and 5 of the “Process for the designation, assessment and reconfirmation of Regional WMO Integrated Global Observing System Centres” (</w:t>
            </w:r>
            <w:hyperlink r:id="rId52" w:history="1">
              <w:r w:rsidRPr="00F74807">
                <w:rPr>
                  <w:rStyle w:val="Hyperlink"/>
                  <w:i/>
                  <w:iCs/>
                </w:rPr>
                <w:t xml:space="preserve">Guide to the </w:t>
              </w:r>
              <w:proofErr w:type="spellStart"/>
              <w:r w:rsidRPr="00F74807">
                <w:rPr>
                  <w:rStyle w:val="Hyperlink"/>
                  <w:i/>
                  <w:iCs/>
                </w:rPr>
                <w:t>WIGOS</w:t>
              </w:r>
              <w:proofErr w:type="spellEnd"/>
            </w:hyperlink>
            <w:r w:rsidRPr="00F74807">
              <w:rPr>
                <w:i/>
                <w:iCs/>
              </w:rPr>
              <w:t xml:space="preserve"> </w:t>
            </w:r>
            <w:r w:rsidRPr="00F74807">
              <w:t>(WMO-No. 1165))</w:t>
            </w:r>
            <w:r w:rsidRPr="00F74807">
              <w:rPr>
                <w:rFonts w:cstheme="minorHAnsi"/>
              </w:rPr>
              <w:t xml:space="preserve"> (Chapter 8 Annex 1). At the beginning of the pilot phase, the RWC Manager(s) will ensure that the required preparatory work is conducted, and implementation arrangements are put in place in accordance with the RWC application. </w:t>
            </w:r>
            <w:hyperlink r:id="rId53" w:history="1">
              <w:r w:rsidRPr="00F74807">
                <w:rPr>
                  <w:rStyle w:val="Hyperlink"/>
                  <w:i/>
                  <w:iCs/>
                </w:rPr>
                <w:t xml:space="preserve">Guide to the </w:t>
              </w:r>
              <w:proofErr w:type="spellStart"/>
              <w:r w:rsidRPr="00F74807">
                <w:rPr>
                  <w:rStyle w:val="Hyperlink"/>
                  <w:i/>
                  <w:iCs/>
                </w:rPr>
                <w:t>WIGOS</w:t>
              </w:r>
              <w:proofErr w:type="spellEnd"/>
            </w:hyperlink>
            <w:r w:rsidRPr="00F74807">
              <w:rPr>
                <w:i/>
                <w:iCs/>
              </w:rPr>
              <w:t xml:space="preserve"> </w:t>
            </w:r>
            <w:r w:rsidRPr="00F74807">
              <w:t>(WMO-No. 1165))</w:t>
            </w:r>
            <w:r w:rsidRPr="00F74807">
              <w:rPr>
                <w:rFonts w:cstheme="minorHAnsi"/>
              </w:rPr>
              <w:t xml:space="preserve"> (Section 8.8.2).</w:t>
            </w:r>
          </w:p>
          <w:p w14:paraId="58ABC134" w14:textId="77777777" w:rsidR="00050D6A" w:rsidRPr="00F74807" w:rsidRDefault="00050D6A" w:rsidP="00050D6A">
            <w:pPr>
              <w:tabs>
                <w:tab w:val="left" w:pos="665"/>
              </w:tabs>
              <w:spacing w:before="120" w:after="120"/>
              <w:ind w:left="408"/>
              <w:jc w:val="left"/>
              <w:rPr>
                <w:rFonts w:cstheme="minorHAnsi"/>
              </w:rPr>
            </w:pPr>
            <w:r w:rsidRPr="00F74807">
              <w:rPr>
                <w:rFonts w:cstheme="minorHAnsi"/>
              </w:rPr>
              <w:t xml:space="preserve">At the end of the pilot phase, according to step six of the “Process for the designation, assessment and reconfirmation of Regional WMO Integrated Global Observing System Centres” </w:t>
            </w:r>
            <w:hyperlink r:id="rId54" w:history="1">
              <w:r w:rsidRPr="00F74807">
                <w:rPr>
                  <w:rStyle w:val="Hyperlink"/>
                  <w:i/>
                  <w:iCs/>
                </w:rPr>
                <w:t xml:space="preserve">Guide to the </w:t>
              </w:r>
              <w:proofErr w:type="spellStart"/>
              <w:r w:rsidRPr="00F74807">
                <w:rPr>
                  <w:rStyle w:val="Hyperlink"/>
                  <w:i/>
                  <w:iCs/>
                </w:rPr>
                <w:t>WIGOS</w:t>
              </w:r>
              <w:proofErr w:type="spellEnd"/>
            </w:hyperlink>
            <w:r w:rsidRPr="00F74807">
              <w:rPr>
                <w:i/>
                <w:iCs/>
              </w:rPr>
              <w:t xml:space="preserve"> </w:t>
            </w:r>
            <w:r w:rsidRPr="00F74807">
              <w:t>(WMO-No. 1165) (</w:t>
            </w:r>
            <w:r w:rsidRPr="00F74807">
              <w:rPr>
                <w:rFonts w:cstheme="minorHAnsi"/>
              </w:rPr>
              <w:t xml:space="preserve">Chapter 8 Annex 1), the RWC Manager will prepare and submit a Progress Report to the president of the RA, the relevant regional </w:t>
            </w:r>
            <w:proofErr w:type="spellStart"/>
            <w:r w:rsidRPr="00F74807">
              <w:rPr>
                <w:rFonts w:cstheme="minorHAnsi"/>
              </w:rPr>
              <w:t>WIGOS</w:t>
            </w:r>
            <w:proofErr w:type="spellEnd"/>
            <w:r w:rsidRPr="00F74807">
              <w:rPr>
                <w:rFonts w:cstheme="minorHAnsi"/>
              </w:rPr>
              <w:t xml:space="preserve"> working body, the management group of the association and the WMO Secretariat. The report will contain an evaluation of the RWC performance and sustainability of results, and will document the experience and lessons learned, in accordance with the template provided in </w:t>
            </w:r>
            <w:hyperlink r:id="rId55" w:history="1">
              <w:r w:rsidRPr="00F74807">
                <w:rPr>
                  <w:rStyle w:val="Hyperlink"/>
                  <w:i/>
                  <w:iCs/>
                </w:rPr>
                <w:t xml:space="preserve">Guide to the </w:t>
              </w:r>
              <w:proofErr w:type="spellStart"/>
              <w:r w:rsidRPr="00F74807">
                <w:rPr>
                  <w:rStyle w:val="Hyperlink"/>
                  <w:i/>
                  <w:iCs/>
                </w:rPr>
                <w:t>WIGOS</w:t>
              </w:r>
              <w:proofErr w:type="spellEnd"/>
            </w:hyperlink>
            <w:r w:rsidRPr="00F74807">
              <w:rPr>
                <w:i/>
                <w:iCs/>
              </w:rPr>
              <w:t xml:space="preserve"> </w:t>
            </w:r>
            <w:r w:rsidRPr="00F74807">
              <w:t>(WMO-No. 1165)</w:t>
            </w:r>
            <w:r w:rsidRPr="00F74807">
              <w:rPr>
                <w:rFonts w:cstheme="minorHAnsi"/>
              </w:rPr>
              <w:t xml:space="preserve"> Chapter 8 Annex 3 (Section 8.8.2).</w:t>
            </w:r>
          </w:p>
          <w:p w14:paraId="501FC553" w14:textId="77777777" w:rsidR="00050D6A" w:rsidRPr="00F74807" w:rsidRDefault="00050D6A" w:rsidP="00050D6A">
            <w:pPr>
              <w:tabs>
                <w:tab w:val="clear" w:pos="1134"/>
                <w:tab w:val="left" w:pos="568"/>
              </w:tabs>
              <w:spacing w:before="120" w:after="120"/>
              <w:ind w:left="568" w:hanging="568"/>
              <w:rPr>
                <w:rFonts w:cstheme="minorHAnsi"/>
              </w:rPr>
            </w:pPr>
            <w:r w:rsidRPr="00F74807">
              <w:rPr>
                <w:rFonts w:cstheme="minorHAnsi"/>
                <w:b/>
                <w:bCs/>
              </w:rPr>
              <w:t xml:space="preserve">3.3 </w:t>
            </w:r>
            <w:r>
              <w:rPr>
                <w:b/>
                <w:bCs/>
              </w:rPr>
              <w:tab/>
            </w:r>
            <w:r w:rsidRPr="00F74807">
              <w:rPr>
                <w:rFonts w:cstheme="minorHAnsi"/>
                <w:b/>
                <w:bCs/>
              </w:rPr>
              <w:t>RWC Operational Phase/mode</w:t>
            </w:r>
          </w:p>
          <w:p w14:paraId="6DE1EE65" w14:textId="77777777" w:rsidR="00050D6A" w:rsidRPr="00F74807" w:rsidRDefault="00050D6A" w:rsidP="00050D6A">
            <w:pPr>
              <w:tabs>
                <w:tab w:val="left" w:pos="665"/>
              </w:tabs>
              <w:spacing w:before="120" w:after="120"/>
              <w:ind w:left="408"/>
              <w:jc w:val="left"/>
              <w:rPr>
                <w:rFonts w:cstheme="minorHAnsi"/>
              </w:rPr>
            </w:pPr>
            <w:r w:rsidRPr="00F74807">
              <w:rPr>
                <w:rFonts w:cstheme="minorHAnsi"/>
              </w:rPr>
              <w:t>The objective of the RWCs during this phase is to contribute to improving the observational metadata and data internationally exchanged from observing stations in the concerned Region/subregion, regarding:</w:t>
            </w:r>
          </w:p>
          <w:p w14:paraId="0F839274" w14:textId="77777777" w:rsidR="00050D6A" w:rsidRPr="00F74807" w:rsidRDefault="00050D6A" w:rsidP="00050D6A">
            <w:pPr>
              <w:pStyle w:val="ListParagraph"/>
              <w:numPr>
                <w:ilvl w:val="0"/>
                <w:numId w:val="21"/>
              </w:numPr>
              <w:spacing w:before="120" w:after="120" w:line="240" w:lineRule="auto"/>
              <w:ind w:left="834" w:hanging="426"/>
              <w:contextualSpacing w:val="0"/>
              <w:rPr>
                <w:rFonts w:ascii="Verdana" w:hAnsi="Verdana" w:cstheme="minorHAnsi"/>
                <w:sz w:val="20"/>
                <w:szCs w:val="20"/>
                <w:lang w:val="en-GB"/>
              </w:rPr>
            </w:pPr>
            <w:r w:rsidRPr="00F74807">
              <w:rPr>
                <w:rFonts w:ascii="Verdana" w:hAnsi="Verdana" w:cstheme="minorHAnsi"/>
                <w:sz w:val="20"/>
                <w:szCs w:val="20"/>
                <w:lang w:val="en-GB"/>
              </w:rPr>
              <w:lastRenderedPageBreak/>
              <w:t>Metadata availability, quality, and completeness (in OSCAR/Surface)</w:t>
            </w:r>
            <w:r w:rsidRPr="00F74807">
              <w:rPr>
                <w:rFonts w:ascii="Verdana" w:hAnsi="Verdana" w:cstheme="minorHAnsi"/>
                <w:sz w:val="20"/>
                <w:szCs w:val="20"/>
                <w:lang w:val="en-CH"/>
              </w:rPr>
              <w:t>,</w:t>
            </w:r>
          </w:p>
          <w:p w14:paraId="4596260F" w14:textId="77777777" w:rsidR="00050D6A" w:rsidRPr="00F74807" w:rsidRDefault="00050D6A" w:rsidP="00050D6A">
            <w:pPr>
              <w:pStyle w:val="ListParagraph"/>
              <w:numPr>
                <w:ilvl w:val="0"/>
                <w:numId w:val="21"/>
              </w:numPr>
              <w:spacing w:before="120" w:after="120" w:line="240" w:lineRule="auto"/>
              <w:ind w:left="834" w:hanging="426"/>
              <w:contextualSpacing w:val="0"/>
              <w:rPr>
                <w:rFonts w:ascii="Verdana" w:hAnsi="Verdana" w:cstheme="minorHAnsi"/>
                <w:sz w:val="20"/>
                <w:szCs w:val="20"/>
                <w:lang w:val="en-GB"/>
              </w:rPr>
            </w:pPr>
            <w:r w:rsidRPr="00F74807">
              <w:rPr>
                <w:rFonts w:ascii="Verdana" w:hAnsi="Verdana" w:cstheme="minorHAnsi"/>
                <w:sz w:val="20"/>
                <w:szCs w:val="20"/>
                <w:lang w:val="en-GB"/>
              </w:rPr>
              <w:t>Data availability, in terms of reporting frequency and regularity; data quality, in terms of accuracy and completeness; and timeliness of data reporting. </w:t>
            </w:r>
            <w:hyperlink r:id="rId56" w:history="1">
              <w:r w:rsidRPr="00F74807">
                <w:rPr>
                  <w:rStyle w:val="Hyperlink"/>
                  <w:rFonts w:ascii="Verdana" w:hAnsi="Verdana"/>
                  <w:i/>
                  <w:iCs/>
                  <w:sz w:val="20"/>
                  <w:szCs w:val="20"/>
                  <w:lang w:val="en-GB"/>
                </w:rPr>
                <w:t xml:space="preserve">Guide to the </w:t>
              </w:r>
              <w:proofErr w:type="spellStart"/>
              <w:r w:rsidRPr="00F74807">
                <w:rPr>
                  <w:rStyle w:val="Hyperlink"/>
                  <w:rFonts w:ascii="Verdana" w:hAnsi="Verdana"/>
                  <w:i/>
                  <w:iCs/>
                  <w:sz w:val="20"/>
                  <w:szCs w:val="20"/>
                  <w:lang w:val="en-GB"/>
                </w:rPr>
                <w:t>WIGOS</w:t>
              </w:r>
              <w:proofErr w:type="spellEnd"/>
            </w:hyperlink>
            <w:r w:rsidRPr="00F74807">
              <w:rPr>
                <w:rFonts w:ascii="Verdana" w:hAnsi="Verdana"/>
                <w:i/>
                <w:iCs/>
                <w:sz w:val="20"/>
                <w:szCs w:val="20"/>
                <w:lang w:val="en-GB"/>
              </w:rPr>
              <w:t xml:space="preserve"> </w:t>
            </w:r>
            <w:r w:rsidRPr="00F74807">
              <w:rPr>
                <w:rFonts w:ascii="Verdana" w:hAnsi="Verdana"/>
                <w:sz w:val="20"/>
                <w:szCs w:val="20"/>
                <w:lang w:val="en-GB"/>
              </w:rPr>
              <w:t>(WMO-No. 1165)</w:t>
            </w:r>
            <w:r w:rsidRPr="00F74807">
              <w:rPr>
                <w:rFonts w:ascii="Verdana" w:hAnsi="Verdana" w:cstheme="minorHAnsi"/>
                <w:sz w:val="20"/>
                <w:szCs w:val="20"/>
                <w:lang w:val="en-GB"/>
              </w:rPr>
              <w:t xml:space="preserve"> (Section 8.8.3)</w:t>
            </w:r>
            <w:r w:rsidRPr="00F74807">
              <w:rPr>
                <w:rFonts w:ascii="Verdana" w:hAnsi="Verdana" w:cstheme="minorHAnsi"/>
                <w:sz w:val="20"/>
                <w:szCs w:val="20"/>
                <w:lang w:val="en-CH"/>
              </w:rPr>
              <w:t>.</w:t>
            </w:r>
          </w:p>
          <w:p w14:paraId="2C3EF6F3" w14:textId="77777777" w:rsidR="00050D6A" w:rsidRPr="00F74807" w:rsidRDefault="00050D6A" w:rsidP="00050D6A">
            <w:pPr>
              <w:tabs>
                <w:tab w:val="left" w:pos="665"/>
              </w:tabs>
              <w:spacing w:before="120" w:after="120"/>
              <w:ind w:left="408"/>
              <w:jc w:val="left"/>
              <w:rPr>
                <w:rFonts w:cstheme="minorHAnsi"/>
              </w:rPr>
            </w:pPr>
            <w:r w:rsidRPr="00F74807">
              <w:rPr>
                <w:rFonts w:cstheme="minorHAnsi"/>
              </w:rPr>
              <w:t>Verify</w:t>
            </w:r>
            <w:r w:rsidRPr="00F74807">
              <w:t xml:space="preserve"> </w:t>
            </w:r>
            <w:r w:rsidRPr="00F74807">
              <w:rPr>
                <w:rFonts w:cstheme="minorHAnsi"/>
              </w:rPr>
              <w:t xml:space="preserve">the designation of the RWC in operational mode, following successful audit results according to steps 6 and 7 of the “Process for the designation, assessment and reconfirmation of Regional WMO Integrated Global Observing System Centres” </w:t>
            </w:r>
            <w:hyperlink r:id="rId57" w:history="1">
              <w:r w:rsidRPr="00F74807">
                <w:rPr>
                  <w:rStyle w:val="Hyperlink"/>
                  <w:i/>
                  <w:iCs/>
                </w:rPr>
                <w:t xml:space="preserve">Guide to the </w:t>
              </w:r>
              <w:proofErr w:type="spellStart"/>
              <w:r w:rsidRPr="00F74807">
                <w:rPr>
                  <w:rStyle w:val="Hyperlink"/>
                  <w:i/>
                  <w:iCs/>
                </w:rPr>
                <w:t>WIGOS</w:t>
              </w:r>
              <w:proofErr w:type="spellEnd"/>
            </w:hyperlink>
            <w:r w:rsidRPr="00F74807">
              <w:rPr>
                <w:i/>
                <w:iCs/>
              </w:rPr>
              <w:t xml:space="preserve"> </w:t>
            </w:r>
            <w:r w:rsidRPr="00F74807">
              <w:t>(WMO-No. 1165)</w:t>
            </w:r>
            <w:r w:rsidRPr="00F74807">
              <w:rPr>
                <w:rFonts w:cstheme="minorHAnsi"/>
              </w:rPr>
              <w:t xml:space="preserve"> (Chapter 8 Annex 1) (Section 8.8.3).</w:t>
            </w:r>
          </w:p>
          <w:p w14:paraId="5CD51B45" w14:textId="7AB22E8F" w:rsidR="00B517F4" w:rsidRPr="00F74807" w:rsidRDefault="00050D6A" w:rsidP="0062048A">
            <w:pPr>
              <w:tabs>
                <w:tab w:val="left" w:pos="665"/>
              </w:tabs>
              <w:spacing w:before="120" w:after="120"/>
              <w:ind w:left="408"/>
              <w:jc w:val="left"/>
              <w:rPr>
                <w:rFonts w:cstheme="minorHAnsi"/>
                <w:b/>
                <w:bCs/>
              </w:rPr>
            </w:pPr>
            <w:r w:rsidRPr="00F74807">
              <w:rPr>
                <w:rFonts w:cstheme="minorHAnsi"/>
              </w:rPr>
              <w:t xml:space="preserve">During the operational phase, the RWC is annually assessed according to step eight of the “Process for the designation, assessment and reconfirmation of Regional WMO Integrated Global Observing System Centres” </w:t>
            </w:r>
            <w:hyperlink r:id="rId58" w:history="1">
              <w:r w:rsidRPr="00F74807">
                <w:rPr>
                  <w:rStyle w:val="Hyperlink"/>
                  <w:i/>
                  <w:iCs/>
                </w:rPr>
                <w:t xml:space="preserve">Guide to the </w:t>
              </w:r>
              <w:proofErr w:type="spellStart"/>
              <w:r w:rsidRPr="00F74807">
                <w:rPr>
                  <w:rStyle w:val="Hyperlink"/>
                  <w:i/>
                  <w:iCs/>
                </w:rPr>
                <w:t>WIGOS</w:t>
              </w:r>
              <w:proofErr w:type="spellEnd"/>
            </w:hyperlink>
            <w:r w:rsidRPr="00F74807">
              <w:rPr>
                <w:i/>
                <w:iCs/>
              </w:rPr>
              <w:t xml:space="preserve"> </w:t>
            </w:r>
            <w:r w:rsidRPr="00F74807">
              <w:t>(WMO-No. 1165)</w:t>
            </w:r>
            <w:r w:rsidRPr="00F74807">
              <w:rPr>
                <w:rFonts w:cstheme="minorHAnsi"/>
              </w:rPr>
              <w:t xml:space="preserve"> (Chapter 8 Annex 1). The reconfirmation of designation of the RWC in operational mode is based on the results of assessments as referred to in step nine of the same process. </w:t>
            </w:r>
            <w:hyperlink r:id="rId59" w:history="1">
              <w:r w:rsidRPr="00F74807">
                <w:rPr>
                  <w:rStyle w:val="Hyperlink"/>
                  <w:i/>
                  <w:iCs/>
                </w:rPr>
                <w:t xml:space="preserve">Guide to the </w:t>
              </w:r>
              <w:proofErr w:type="spellStart"/>
              <w:r w:rsidRPr="00F74807">
                <w:rPr>
                  <w:rStyle w:val="Hyperlink"/>
                  <w:i/>
                  <w:iCs/>
                </w:rPr>
                <w:t>WIGOS</w:t>
              </w:r>
              <w:proofErr w:type="spellEnd"/>
            </w:hyperlink>
            <w:r w:rsidRPr="00F74807">
              <w:rPr>
                <w:i/>
                <w:iCs/>
              </w:rPr>
              <w:t xml:space="preserve"> </w:t>
            </w:r>
            <w:r w:rsidRPr="00F74807">
              <w:t>(WMO-No. 1165)</w:t>
            </w:r>
            <w:r w:rsidRPr="00F74807">
              <w:rPr>
                <w:rFonts w:cstheme="minorHAnsi"/>
              </w:rPr>
              <w:t xml:space="preserve"> (1165 Section 8.8.3).</w:t>
            </w:r>
          </w:p>
        </w:tc>
      </w:tr>
      <w:tr w:rsidR="00B517F4" w:rsidRPr="00F74807" w14:paraId="750F5083" w14:textId="77777777" w:rsidTr="001E4881">
        <w:trPr>
          <w:trHeight w:val="1245"/>
        </w:trPr>
        <w:tc>
          <w:tcPr>
            <w:tcW w:w="1044" w:type="pct"/>
            <w:vMerge/>
            <w:shd w:val="clear" w:color="auto" w:fill="F2F2F2" w:themeFill="background1" w:themeFillShade="F2"/>
          </w:tcPr>
          <w:p w14:paraId="43110107" w14:textId="77777777" w:rsidR="00B517F4" w:rsidRPr="00F74807" w:rsidRDefault="00B517F4" w:rsidP="00B517F4">
            <w:pPr>
              <w:spacing w:before="120" w:after="120"/>
              <w:jc w:val="left"/>
              <w:rPr>
                <w:rFonts w:cstheme="minorHAnsi"/>
                <w:b/>
                <w:bCs/>
              </w:rPr>
            </w:pPr>
          </w:p>
        </w:tc>
        <w:tc>
          <w:tcPr>
            <w:tcW w:w="0" w:type="auto"/>
            <w:tcBorders>
              <w:top w:val="dotted" w:sz="4" w:space="0" w:color="auto"/>
              <w:bottom w:val="dotted" w:sz="4" w:space="0" w:color="auto"/>
            </w:tcBorders>
            <w:shd w:val="clear" w:color="auto" w:fill="F2F2F2" w:themeFill="background1" w:themeFillShade="F2"/>
          </w:tcPr>
          <w:p w14:paraId="7E6147E0" w14:textId="5B395765" w:rsidR="00B517F4" w:rsidRPr="00F74807" w:rsidRDefault="00B517F4" w:rsidP="0062048A">
            <w:pPr>
              <w:tabs>
                <w:tab w:val="clear" w:pos="1134"/>
                <w:tab w:val="left" w:pos="568"/>
              </w:tabs>
              <w:spacing w:before="120" w:after="120"/>
              <w:ind w:left="568" w:hanging="568"/>
              <w:jc w:val="left"/>
              <w:rPr>
                <w:rFonts w:cstheme="minorHAnsi"/>
                <w:b/>
                <w:bCs/>
              </w:rPr>
            </w:pPr>
            <w:r w:rsidRPr="00EF1235">
              <w:rPr>
                <w:rFonts w:cstheme="minorHAnsi"/>
                <w:b/>
                <w:bCs/>
              </w:rPr>
              <w:t>4.</w:t>
            </w:r>
            <w:r w:rsidRPr="00F74807">
              <w:rPr>
                <w:rFonts w:cstheme="minorHAnsi"/>
                <w:b/>
                <w:bCs/>
              </w:rPr>
              <w:t xml:space="preserve"> </w:t>
            </w:r>
            <w:r>
              <w:rPr>
                <w:b/>
                <w:bCs/>
              </w:rPr>
              <w:tab/>
            </w:r>
            <w:r w:rsidRPr="00EF1235">
              <w:rPr>
                <w:rFonts w:cstheme="minorHAnsi"/>
              </w:rPr>
              <w:t xml:space="preserve"> </w:t>
            </w:r>
            <w:r w:rsidRPr="00F74807">
              <w:rPr>
                <w:rFonts w:cstheme="minorHAnsi"/>
                <w:b/>
                <w:bCs/>
              </w:rPr>
              <w:t xml:space="preserve">Determine conformity of the organization’s Quality Management System, or parts of it, with </w:t>
            </w:r>
            <w:hyperlink r:id="rId60" w:history="1">
              <w:r w:rsidRPr="00F74807">
                <w:rPr>
                  <w:rStyle w:val="Hyperlink"/>
                  <w:rFonts w:cstheme="minorHAnsi"/>
                  <w:b/>
                  <w:bCs/>
                  <w:i/>
                  <w:iCs/>
                </w:rPr>
                <w:t>Technical Regulations</w:t>
              </w:r>
            </w:hyperlink>
            <w:r w:rsidRPr="00F74807">
              <w:rPr>
                <w:rFonts w:cstheme="minorHAnsi"/>
                <w:b/>
                <w:bCs/>
              </w:rPr>
              <w:t xml:space="preserve"> (WMO-No. 49), Part VII. Quality Management Chapters 1.3 and 1.4</w:t>
            </w:r>
          </w:p>
        </w:tc>
      </w:tr>
      <w:tr w:rsidR="00B517F4" w:rsidRPr="00F74807" w14:paraId="275AED80" w14:textId="77777777" w:rsidTr="001E4881">
        <w:tc>
          <w:tcPr>
            <w:tcW w:w="1044" w:type="pct"/>
            <w:vMerge/>
            <w:shd w:val="clear" w:color="auto" w:fill="F2F2F2" w:themeFill="background1" w:themeFillShade="F2"/>
          </w:tcPr>
          <w:p w14:paraId="6790A068" w14:textId="77777777" w:rsidR="00B517F4" w:rsidRPr="00F74807" w:rsidRDefault="00B517F4" w:rsidP="00B517F4">
            <w:pPr>
              <w:spacing w:before="120" w:after="120"/>
              <w:jc w:val="left"/>
              <w:rPr>
                <w:rFonts w:cstheme="minorHAnsi"/>
                <w:b/>
                <w:bCs/>
              </w:rPr>
            </w:pPr>
          </w:p>
        </w:tc>
        <w:tc>
          <w:tcPr>
            <w:tcW w:w="0" w:type="auto"/>
            <w:tcBorders>
              <w:top w:val="dotted" w:sz="4" w:space="0" w:color="auto"/>
              <w:bottom w:val="dotted" w:sz="4" w:space="0" w:color="auto"/>
            </w:tcBorders>
            <w:shd w:val="clear" w:color="auto" w:fill="F2F2F2" w:themeFill="background1" w:themeFillShade="F2"/>
          </w:tcPr>
          <w:p w14:paraId="3266A87F" w14:textId="3084484F" w:rsidR="00B517F4" w:rsidRPr="00F74807" w:rsidRDefault="00B517F4" w:rsidP="0062048A">
            <w:pPr>
              <w:tabs>
                <w:tab w:val="clear" w:pos="1134"/>
                <w:tab w:val="left" w:pos="568"/>
              </w:tabs>
              <w:spacing w:before="120" w:after="120"/>
              <w:ind w:left="568" w:hanging="568"/>
              <w:jc w:val="left"/>
              <w:rPr>
                <w:rFonts w:cstheme="minorHAnsi"/>
                <w:b/>
                <w:bCs/>
              </w:rPr>
            </w:pPr>
            <w:r w:rsidRPr="00EF1235">
              <w:rPr>
                <w:rFonts w:cstheme="minorHAnsi"/>
                <w:b/>
                <w:bCs/>
              </w:rPr>
              <w:t xml:space="preserve">5. </w:t>
            </w:r>
            <w:r w:rsidR="00050D6A">
              <w:rPr>
                <w:b/>
                <w:bCs/>
              </w:rPr>
              <w:tab/>
            </w:r>
            <w:r w:rsidR="00050D6A" w:rsidRPr="00F74807">
              <w:rPr>
                <w:rFonts w:cstheme="minorHAnsi"/>
                <w:b/>
                <w:bCs/>
              </w:rPr>
              <w:t>Assess the resilience of Centre based funding and organizational commitment, resource commitment, and long-term planning.</w:t>
            </w:r>
            <w:r w:rsidR="00050D6A" w:rsidRPr="00F74807">
              <w:rPr>
                <w:rStyle w:val="Hyperlink"/>
                <w:b/>
                <w:bCs/>
                <w:i/>
                <w:iCs/>
              </w:rPr>
              <w:t xml:space="preserve"> </w:t>
            </w:r>
            <w:hyperlink r:id="rId61" w:history="1">
              <w:r w:rsidR="00050D6A" w:rsidRPr="00F74807">
                <w:rPr>
                  <w:rStyle w:val="Hyperlink"/>
                  <w:b/>
                  <w:bCs/>
                  <w:i/>
                  <w:iCs/>
                </w:rPr>
                <w:t xml:space="preserve">Guide to the </w:t>
              </w:r>
              <w:proofErr w:type="spellStart"/>
              <w:r w:rsidR="00050D6A" w:rsidRPr="00F74807">
                <w:rPr>
                  <w:rStyle w:val="Hyperlink"/>
                  <w:b/>
                  <w:bCs/>
                  <w:i/>
                  <w:iCs/>
                </w:rPr>
                <w:t>WIGOS</w:t>
              </w:r>
              <w:proofErr w:type="spellEnd"/>
            </w:hyperlink>
            <w:r w:rsidR="00050D6A" w:rsidRPr="00F74807">
              <w:rPr>
                <w:rFonts w:cstheme="minorHAnsi"/>
                <w:b/>
                <w:bCs/>
              </w:rPr>
              <w:t xml:space="preserve"> (WMO-No. 1165) (Chapter 8)</w:t>
            </w:r>
          </w:p>
        </w:tc>
      </w:tr>
      <w:tr w:rsidR="00B517F4" w:rsidRPr="00F74807" w14:paraId="4DCFD703" w14:textId="77777777" w:rsidTr="001E4881">
        <w:tc>
          <w:tcPr>
            <w:tcW w:w="1044" w:type="pct"/>
            <w:vMerge/>
            <w:shd w:val="clear" w:color="auto" w:fill="F2F2F2" w:themeFill="background1" w:themeFillShade="F2"/>
          </w:tcPr>
          <w:p w14:paraId="66560769" w14:textId="77777777" w:rsidR="00B517F4" w:rsidRPr="00F74807" w:rsidRDefault="00B517F4" w:rsidP="00B517F4">
            <w:pPr>
              <w:spacing w:before="120" w:after="120"/>
              <w:jc w:val="left"/>
              <w:rPr>
                <w:rFonts w:cstheme="minorHAnsi"/>
                <w:b/>
                <w:bCs/>
              </w:rPr>
            </w:pPr>
          </w:p>
        </w:tc>
        <w:tc>
          <w:tcPr>
            <w:tcW w:w="0" w:type="auto"/>
            <w:tcBorders>
              <w:top w:val="dotted" w:sz="4" w:space="0" w:color="auto"/>
            </w:tcBorders>
            <w:shd w:val="clear" w:color="auto" w:fill="F2F2F2" w:themeFill="background1" w:themeFillShade="F2"/>
          </w:tcPr>
          <w:p w14:paraId="0D674507" w14:textId="3A0E328F" w:rsidR="00B517F4" w:rsidRPr="00F74807" w:rsidRDefault="00B517F4" w:rsidP="0062048A">
            <w:pPr>
              <w:tabs>
                <w:tab w:val="clear" w:pos="1134"/>
                <w:tab w:val="left" w:pos="568"/>
              </w:tabs>
              <w:spacing w:before="120" w:after="120"/>
              <w:ind w:left="568" w:hanging="568"/>
              <w:jc w:val="left"/>
              <w:rPr>
                <w:rFonts w:cstheme="minorHAnsi"/>
                <w:b/>
                <w:bCs/>
              </w:rPr>
            </w:pPr>
            <w:r w:rsidRPr="00F74807">
              <w:rPr>
                <w:rFonts w:cstheme="minorHAnsi"/>
                <w:b/>
                <w:bCs/>
              </w:rPr>
              <w:t xml:space="preserve">6. </w:t>
            </w:r>
            <w:r>
              <w:rPr>
                <w:b/>
                <w:bCs/>
              </w:rPr>
              <w:tab/>
            </w:r>
            <w:r w:rsidRPr="00F74807">
              <w:rPr>
                <w:rFonts w:cstheme="minorHAnsi"/>
                <w:b/>
                <w:bCs/>
              </w:rPr>
              <w:t xml:space="preserve">Assess the monthly quality performance reports. </w:t>
            </w:r>
            <w:hyperlink r:id="rId62" w:history="1">
              <w:r w:rsidRPr="00F74807">
                <w:rPr>
                  <w:rStyle w:val="Hyperlink"/>
                  <w:b/>
                  <w:bCs/>
                  <w:i/>
                  <w:iCs/>
                </w:rPr>
                <w:t xml:space="preserve">Guide to the </w:t>
              </w:r>
              <w:proofErr w:type="spellStart"/>
              <w:r w:rsidRPr="00F74807">
                <w:rPr>
                  <w:rStyle w:val="Hyperlink"/>
                  <w:b/>
                  <w:bCs/>
                  <w:i/>
                  <w:iCs/>
                </w:rPr>
                <w:t>WIGOS</w:t>
              </w:r>
              <w:proofErr w:type="spellEnd"/>
            </w:hyperlink>
            <w:r w:rsidRPr="00F74807">
              <w:rPr>
                <w:rFonts w:cstheme="minorHAnsi"/>
                <w:b/>
                <w:bCs/>
              </w:rPr>
              <w:t xml:space="preserve"> (WMO-No. 1165) (Chapter 8 </w:t>
            </w:r>
            <w:proofErr w:type="spellStart"/>
            <w:r w:rsidRPr="00F74807">
              <w:rPr>
                <w:rFonts w:cstheme="minorHAnsi"/>
                <w:b/>
                <w:bCs/>
              </w:rPr>
              <w:t>Annex1</w:t>
            </w:r>
            <w:proofErr w:type="spellEnd"/>
            <w:r w:rsidRPr="00F74807">
              <w:rPr>
                <w:rFonts w:cstheme="minorHAnsi"/>
                <w:b/>
                <w:bCs/>
              </w:rPr>
              <w:t xml:space="preserve"> Step 6)</w:t>
            </w:r>
            <w:r w:rsidRPr="00EF1235">
              <w:rPr>
                <w:rFonts w:cstheme="minorHAnsi"/>
                <w:b/>
                <w:bCs/>
              </w:rPr>
              <w:t xml:space="preserve"> </w:t>
            </w:r>
          </w:p>
        </w:tc>
      </w:tr>
      <w:tr w:rsidR="00F972BF" w:rsidRPr="00F74807" w14:paraId="47382900" w14:textId="77777777" w:rsidTr="00CC5886">
        <w:tc>
          <w:tcPr>
            <w:tcW w:w="1044" w:type="pct"/>
          </w:tcPr>
          <w:p w14:paraId="68C5070D" w14:textId="77777777" w:rsidR="00F972BF" w:rsidRPr="00F74807" w:rsidRDefault="00F972BF" w:rsidP="00F74807">
            <w:pPr>
              <w:spacing w:before="120" w:after="120"/>
              <w:jc w:val="left"/>
              <w:rPr>
                <w:rFonts w:cstheme="minorHAnsi"/>
                <w:b/>
                <w:bCs/>
              </w:rPr>
            </w:pPr>
            <w:r w:rsidRPr="00F74807">
              <w:rPr>
                <w:rFonts w:cstheme="minorHAnsi"/>
                <w:b/>
                <w:bCs/>
              </w:rPr>
              <w:t>Audit Scope</w:t>
            </w:r>
          </w:p>
        </w:tc>
        <w:tc>
          <w:tcPr>
            <w:tcW w:w="0" w:type="auto"/>
          </w:tcPr>
          <w:p w14:paraId="69AC6366" w14:textId="77777777" w:rsidR="00F972BF" w:rsidRPr="00F74807" w:rsidRDefault="00F972BF" w:rsidP="00F74807">
            <w:pPr>
              <w:spacing w:before="120" w:after="120"/>
              <w:rPr>
                <w:rFonts w:cstheme="minorHAnsi"/>
              </w:rPr>
            </w:pPr>
            <w:r w:rsidRPr="00F74807">
              <w:rPr>
                <w:rFonts w:cstheme="minorHAnsi"/>
              </w:rPr>
              <w:t>The audits will be conducted in accordance with:</w:t>
            </w:r>
          </w:p>
          <w:p w14:paraId="156E2C8E" w14:textId="77777777" w:rsidR="00F972BF" w:rsidRPr="00F74807" w:rsidRDefault="00F972BF" w:rsidP="00F74807">
            <w:pPr>
              <w:pStyle w:val="ListParagraph"/>
              <w:numPr>
                <w:ilvl w:val="0"/>
                <w:numId w:val="4"/>
              </w:numPr>
              <w:spacing w:before="120" w:after="120" w:line="240" w:lineRule="auto"/>
              <w:contextualSpacing w:val="0"/>
              <w:rPr>
                <w:rFonts w:ascii="Verdana" w:hAnsi="Verdana" w:cstheme="minorHAnsi"/>
                <w:sz w:val="20"/>
                <w:szCs w:val="20"/>
                <w:lang w:val="en-GB"/>
              </w:rPr>
            </w:pPr>
            <w:r w:rsidRPr="00F74807">
              <w:rPr>
                <w:rFonts w:ascii="Verdana" w:hAnsi="Verdana" w:cstheme="minorHAnsi"/>
                <w:sz w:val="20"/>
                <w:szCs w:val="20"/>
                <w:lang w:val="en-GB"/>
              </w:rPr>
              <w:t>The guidelines published by the International Organization for Standardization (ISO) in ISO 19011:2018: Guidelines for auditing management systems</w:t>
            </w:r>
            <w:r w:rsidR="00C079A6" w:rsidRPr="00F74807">
              <w:rPr>
                <w:rFonts w:ascii="Verdana" w:hAnsi="Verdana" w:cstheme="minorHAnsi"/>
                <w:sz w:val="20"/>
                <w:szCs w:val="20"/>
                <w:lang w:val="en-CH"/>
              </w:rPr>
              <w:t>.</w:t>
            </w:r>
          </w:p>
          <w:p w14:paraId="3EAFF7A9" w14:textId="77777777" w:rsidR="00F972BF" w:rsidRPr="00F74807" w:rsidRDefault="0050170E" w:rsidP="00F74807">
            <w:pPr>
              <w:pStyle w:val="ListParagraph"/>
              <w:numPr>
                <w:ilvl w:val="0"/>
                <w:numId w:val="4"/>
              </w:numPr>
              <w:spacing w:before="120" w:after="120" w:line="240" w:lineRule="auto"/>
              <w:contextualSpacing w:val="0"/>
              <w:rPr>
                <w:rFonts w:ascii="Verdana" w:hAnsi="Verdana" w:cstheme="minorHAnsi"/>
                <w:sz w:val="20"/>
                <w:szCs w:val="20"/>
                <w:lang w:val="en-GB"/>
              </w:rPr>
            </w:pPr>
            <w:hyperlink r:id="rId63" w:history="1">
              <w:r w:rsidR="00F972BF" w:rsidRPr="00F74807">
                <w:rPr>
                  <w:rStyle w:val="Hyperlink"/>
                  <w:rFonts w:ascii="Verdana" w:hAnsi="Verdana" w:cstheme="minorHAnsi"/>
                  <w:i/>
                  <w:iCs/>
                  <w:sz w:val="20"/>
                  <w:szCs w:val="20"/>
                  <w:lang w:val="en-GB"/>
                </w:rPr>
                <w:t>Executive Council</w:t>
              </w:r>
            </w:hyperlink>
            <w:r w:rsidR="00503895" w:rsidRPr="00F74807">
              <w:rPr>
                <w:rFonts w:ascii="Verdana" w:hAnsi="Verdana" w:cstheme="minorHAnsi"/>
                <w:i/>
                <w:iCs/>
                <w:sz w:val="20"/>
                <w:szCs w:val="20"/>
                <w:lang w:val="en-GB"/>
              </w:rPr>
              <w:t xml:space="preserve"> </w:t>
            </w:r>
            <w:r w:rsidR="00503895" w:rsidRPr="00F74807">
              <w:rPr>
                <w:rFonts w:ascii="Verdana" w:hAnsi="Verdana" w:cstheme="minorHAnsi"/>
                <w:sz w:val="20"/>
                <w:szCs w:val="20"/>
                <w:lang w:val="en-GB"/>
              </w:rPr>
              <w:t>(WMO-No.</w:t>
            </w:r>
            <w:r w:rsidR="003C4FA1" w:rsidRPr="00F74807">
              <w:rPr>
                <w:rFonts w:ascii="Verdana" w:hAnsi="Verdana" w:cstheme="minorHAnsi"/>
                <w:sz w:val="20"/>
                <w:szCs w:val="20"/>
                <w:lang w:val="en-GB"/>
              </w:rPr>
              <w:t> 1</w:t>
            </w:r>
            <w:r w:rsidR="00503895" w:rsidRPr="00F74807">
              <w:rPr>
                <w:rFonts w:ascii="Verdana" w:hAnsi="Verdana" w:cstheme="minorHAnsi"/>
                <w:sz w:val="20"/>
                <w:szCs w:val="20"/>
                <w:lang w:val="en-GB"/>
              </w:rPr>
              <w:t xml:space="preserve">277), </w:t>
            </w:r>
            <w:r w:rsidR="00F972BF" w:rsidRPr="00F74807">
              <w:rPr>
                <w:rFonts w:ascii="Verdana" w:hAnsi="Verdana" w:cstheme="minorHAnsi"/>
                <w:sz w:val="20"/>
                <w:szCs w:val="20"/>
                <w:lang w:val="en-GB"/>
              </w:rPr>
              <w:t xml:space="preserve">Abridged Final Report of the Seventy-third Session, </w:t>
            </w:r>
            <w:r w:rsidR="000F48EC" w:rsidRPr="00F74807">
              <w:rPr>
                <w:rFonts w:ascii="Verdana" w:hAnsi="Verdana" w:cstheme="minorHAnsi"/>
                <w:sz w:val="20"/>
                <w:szCs w:val="20"/>
                <w:lang w:val="en-GB"/>
              </w:rPr>
              <w:t>2021 edition</w:t>
            </w:r>
            <w:r w:rsidR="00B30694" w:rsidRPr="00F74807">
              <w:rPr>
                <w:rFonts w:ascii="Verdana" w:hAnsi="Verdana" w:cstheme="minorHAnsi"/>
                <w:sz w:val="20"/>
                <w:szCs w:val="20"/>
                <w:lang w:val="en-GB"/>
              </w:rPr>
              <w:t>,</w:t>
            </w:r>
            <w:r w:rsidR="000F48EC" w:rsidRPr="00F74807">
              <w:rPr>
                <w:rFonts w:ascii="Verdana" w:hAnsi="Verdana" w:cstheme="minorHAnsi"/>
                <w:sz w:val="20"/>
                <w:szCs w:val="20"/>
                <w:lang w:val="en-GB"/>
              </w:rPr>
              <w:t xml:space="preserve"> </w:t>
            </w:r>
            <w:hyperlink r:id="rId64" w:history="1">
              <w:r w:rsidR="00F972BF" w:rsidRPr="00F74807">
                <w:rPr>
                  <w:rStyle w:val="Hyperlink"/>
                  <w:rFonts w:ascii="Verdana" w:hAnsi="Verdana" w:cstheme="minorHAnsi"/>
                  <w:sz w:val="20"/>
                  <w:szCs w:val="20"/>
                  <w:lang w:val="en-GB"/>
                </w:rPr>
                <w:t>Resolution</w:t>
              </w:r>
              <w:r w:rsidR="000F54BF" w:rsidRPr="00F74807">
                <w:rPr>
                  <w:rStyle w:val="Hyperlink"/>
                  <w:rFonts w:ascii="Verdana" w:hAnsi="Verdana" w:cstheme="minorHAnsi"/>
                  <w:sz w:val="20"/>
                  <w:szCs w:val="20"/>
                  <w:lang w:val="en-GB"/>
                </w:rPr>
                <w:t> 9</w:t>
              </w:r>
              <w:r w:rsidR="00F972BF" w:rsidRPr="00F74807">
                <w:rPr>
                  <w:rStyle w:val="Hyperlink"/>
                  <w:rFonts w:ascii="Verdana" w:hAnsi="Verdana" w:cstheme="minorHAnsi"/>
                  <w:sz w:val="20"/>
                  <w:szCs w:val="20"/>
                  <w:lang w:val="en-GB"/>
                </w:rPr>
                <w:t xml:space="preserve"> (EC-73)</w:t>
              </w:r>
            </w:hyperlink>
            <w:r w:rsidR="00C079A6" w:rsidRPr="00F74807">
              <w:rPr>
                <w:rFonts w:ascii="Verdana" w:hAnsi="Verdana"/>
                <w:sz w:val="20"/>
                <w:szCs w:val="20"/>
                <w:lang w:val="en-GB"/>
              </w:rPr>
              <w:t>.</w:t>
            </w:r>
          </w:p>
          <w:p w14:paraId="7FBCF172" w14:textId="77777777" w:rsidR="00F972BF" w:rsidRPr="00F74807" w:rsidRDefault="0050170E" w:rsidP="00F74807">
            <w:pPr>
              <w:pStyle w:val="ListParagraph"/>
              <w:numPr>
                <w:ilvl w:val="0"/>
                <w:numId w:val="4"/>
              </w:numPr>
              <w:spacing w:before="120" w:after="120" w:line="240" w:lineRule="auto"/>
              <w:contextualSpacing w:val="0"/>
              <w:rPr>
                <w:rFonts w:ascii="Verdana" w:hAnsi="Verdana" w:cstheme="minorHAnsi"/>
                <w:sz w:val="20"/>
                <w:szCs w:val="20"/>
                <w:lang w:val="en-GB"/>
              </w:rPr>
            </w:pPr>
            <w:hyperlink r:id="rId65" w:history="1">
              <w:r w:rsidR="00F972BF" w:rsidRPr="00F74807">
                <w:rPr>
                  <w:rStyle w:val="Hyperlink"/>
                  <w:rFonts w:ascii="Verdana" w:hAnsi="Verdana" w:cstheme="minorHAnsi"/>
                  <w:i/>
                  <w:iCs/>
                  <w:sz w:val="20"/>
                  <w:szCs w:val="20"/>
                  <w:lang w:val="en-GB"/>
                </w:rPr>
                <w:t>Manual on the WMO Integrated Global Observing System</w:t>
              </w:r>
            </w:hyperlink>
            <w:r w:rsidR="00F972BF" w:rsidRPr="00F74807">
              <w:rPr>
                <w:rFonts w:ascii="Verdana" w:hAnsi="Verdana" w:cstheme="minorHAnsi"/>
                <w:sz w:val="20"/>
                <w:szCs w:val="20"/>
                <w:lang w:val="en-GB"/>
              </w:rPr>
              <w:t xml:space="preserve"> (WMO-No 1160)</w:t>
            </w:r>
            <w:r w:rsidR="00C079A6" w:rsidRPr="00F74807">
              <w:rPr>
                <w:rFonts w:ascii="Verdana" w:hAnsi="Verdana" w:cstheme="minorHAnsi"/>
                <w:sz w:val="20"/>
                <w:szCs w:val="20"/>
                <w:lang w:val="en-CH"/>
              </w:rPr>
              <w:t>.</w:t>
            </w:r>
          </w:p>
          <w:p w14:paraId="0E87A791" w14:textId="77777777" w:rsidR="00F972BF" w:rsidRPr="00F74807" w:rsidRDefault="0050170E" w:rsidP="00F74807">
            <w:pPr>
              <w:pStyle w:val="ListParagraph"/>
              <w:numPr>
                <w:ilvl w:val="0"/>
                <w:numId w:val="4"/>
              </w:numPr>
              <w:spacing w:before="120" w:after="120" w:line="240" w:lineRule="auto"/>
              <w:contextualSpacing w:val="0"/>
              <w:rPr>
                <w:rFonts w:ascii="Verdana" w:hAnsi="Verdana" w:cstheme="minorHAnsi"/>
                <w:sz w:val="20"/>
                <w:szCs w:val="20"/>
                <w:lang w:val="en-GB"/>
              </w:rPr>
            </w:pPr>
            <w:hyperlink r:id="rId66" w:history="1">
              <w:r w:rsidR="00F972BF" w:rsidRPr="00F74807">
                <w:rPr>
                  <w:rStyle w:val="Hyperlink"/>
                  <w:rFonts w:ascii="Verdana" w:hAnsi="Verdana" w:cstheme="minorHAnsi"/>
                  <w:i/>
                  <w:iCs/>
                  <w:sz w:val="20"/>
                  <w:szCs w:val="20"/>
                  <w:lang w:val="en-GB"/>
                </w:rPr>
                <w:t>Guide to the WMO Integrated Global Observing System</w:t>
              </w:r>
            </w:hyperlink>
            <w:r w:rsidR="00F972BF" w:rsidRPr="00F74807">
              <w:rPr>
                <w:rFonts w:ascii="Verdana" w:hAnsi="Verdana" w:cstheme="minorHAnsi"/>
                <w:sz w:val="20"/>
                <w:szCs w:val="20"/>
                <w:lang w:val="en-GB"/>
              </w:rPr>
              <w:t xml:space="preserve"> (WMO-No.</w:t>
            </w:r>
            <w:r w:rsidR="003C4FA1" w:rsidRPr="00F74807">
              <w:rPr>
                <w:rFonts w:ascii="Verdana" w:hAnsi="Verdana" w:cstheme="minorHAnsi"/>
                <w:sz w:val="20"/>
                <w:szCs w:val="20"/>
                <w:lang w:val="en-GB"/>
              </w:rPr>
              <w:t> 1</w:t>
            </w:r>
            <w:r w:rsidR="00F972BF" w:rsidRPr="00F74807">
              <w:rPr>
                <w:rFonts w:ascii="Verdana" w:hAnsi="Verdana" w:cstheme="minorHAnsi"/>
                <w:sz w:val="20"/>
                <w:szCs w:val="20"/>
                <w:lang w:val="en-GB"/>
              </w:rPr>
              <w:t>165)</w:t>
            </w:r>
            <w:r w:rsidR="00F972BF" w:rsidRPr="00F74807">
              <w:rPr>
                <w:rFonts w:ascii="Verdana" w:hAnsi="Verdana"/>
                <w:sz w:val="20"/>
                <w:szCs w:val="20"/>
                <w:lang w:val="en-GB"/>
              </w:rPr>
              <w:t xml:space="preserve"> </w:t>
            </w:r>
            <w:r w:rsidR="00F972BF" w:rsidRPr="00F74807">
              <w:rPr>
                <w:rFonts w:ascii="Verdana" w:hAnsi="Verdana" w:cstheme="minorHAnsi"/>
                <w:sz w:val="20"/>
                <w:szCs w:val="20"/>
                <w:lang w:val="en-GB" w:eastAsia="ja-JP"/>
              </w:rPr>
              <w:t xml:space="preserve">as adopted through </w:t>
            </w:r>
            <w:hyperlink r:id="rId67" w:history="1">
              <w:r w:rsidR="00F972BF" w:rsidRPr="00F74807">
                <w:rPr>
                  <w:rStyle w:val="Hyperlink"/>
                  <w:rFonts w:ascii="Verdana" w:hAnsi="Verdana" w:cstheme="minorHAnsi"/>
                  <w:sz w:val="20"/>
                  <w:szCs w:val="20"/>
                  <w:lang w:val="en-GB" w:eastAsia="ja-JP"/>
                </w:rPr>
                <w:t>Resolution</w:t>
              </w:r>
              <w:r w:rsidR="000F54BF" w:rsidRPr="00F74807">
                <w:rPr>
                  <w:rStyle w:val="Hyperlink"/>
                  <w:rFonts w:ascii="Verdana" w:hAnsi="Verdana" w:cstheme="minorHAnsi"/>
                  <w:sz w:val="20"/>
                  <w:szCs w:val="20"/>
                  <w:lang w:val="en-GB" w:eastAsia="ja-JP"/>
                </w:rPr>
                <w:t> 1</w:t>
              </w:r>
              <w:r w:rsidR="00F972BF" w:rsidRPr="00F74807">
                <w:rPr>
                  <w:rStyle w:val="Hyperlink"/>
                  <w:rFonts w:ascii="Verdana" w:hAnsi="Verdana" w:cstheme="minorHAnsi"/>
                  <w:sz w:val="20"/>
                  <w:szCs w:val="20"/>
                  <w:lang w:val="en-GB" w:eastAsia="ja-JP"/>
                </w:rPr>
                <w:t>9 (EC-76)</w:t>
              </w:r>
            </w:hyperlink>
            <w:r w:rsidR="005E31A2" w:rsidRPr="00F74807">
              <w:rPr>
                <w:rFonts w:ascii="Verdana" w:hAnsi="Verdana"/>
                <w:sz w:val="20"/>
                <w:szCs w:val="20"/>
                <w:lang w:val="en-GB"/>
              </w:rPr>
              <w:t>.</w:t>
            </w:r>
          </w:p>
          <w:p w14:paraId="0534109D" w14:textId="77777777" w:rsidR="00F972BF" w:rsidRPr="00F74807" w:rsidRDefault="0050170E" w:rsidP="00F74807">
            <w:pPr>
              <w:pStyle w:val="ListParagraph"/>
              <w:numPr>
                <w:ilvl w:val="0"/>
                <w:numId w:val="4"/>
              </w:numPr>
              <w:spacing w:before="120" w:after="120" w:line="240" w:lineRule="auto"/>
              <w:contextualSpacing w:val="0"/>
              <w:rPr>
                <w:rFonts w:ascii="Verdana" w:hAnsi="Verdana" w:cstheme="minorHAnsi"/>
                <w:sz w:val="20"/>
                <w:szCs w:val="20"/>
                <w:lang w:val="en-GB"/>
              </w:rPr>
            </w:pPr>
            <w:hyperlink r:id="rId68" w:history="1">
              <w:r w:rsidR="00F972BF" w:rsidRPr="00F74807">
                <w:rPr>
                  <w:rStyle w:val="Hyperlink"/>
                  <w:rFonts w:ascii="Verdana" w:hAnsi="Verdana" w:cstheme="minorHAnsi"/>
                  <w:i/>
                  <w:iCs/>
                  <w:sz w:val="20"/>
                  <w:szCs w:val="20"/>
                  <w:lang w:val="en-GB"/>
                </w:rPr>
                <w:t xml:space="preserve">Technical Guidelines for Regional </w:t>
              </w:r>
              <w:proofErr w:type="spellStart"/>
              <w:r w:rsidR="00F972BF" w:rsidRPr="00F74807">
                <w:rPr>
                  <w:rStyle w:val="Hyperlink"/>
                  <w:rFonts w:ascii="Verdana" w:hAnsi="Verdana" w:cstheme="minorHAnsi"/>
                  <w:i/>
                  <w:iCs/>
                  <w:sz w:val="20"/>
                  <w:szCs w:val="20"/>
                  <w:lang w:val="en-GB"/>
                </w:rPr>
                <w:t>WIGOS</w:t>
              </w:r>
              <w:proofErr w:type="spellEnd"/>
              <w:r w:rsidR="00F972BF" w:rsidRPr="00F74807">
                <w:rPr>
                  <w:rStyle w:val="Hyperlink"/>
                  <w:rFonts w:ascii="Verdana" w:hAnsi="Verdana" w:cstheme="minorHAnsi"/>
                  <w:i/>
                  <w:iCs/>
                  <w:sz w:val="20"/>
                  <w:szCs w:val="20"/>
                  <w:lang w:val="en-GB"/>
                </w:rPr>
                <w:t xml:space="preserve"> Centres on the </w:t>
              </w:r>
              <w:proofErr w:type="spellStart"/>
              <w:r w:rsidR="00F972BF" w:rsidRPr="00F74807">
                <w:rPr>
                  <w:rStyle w:val="Hyperlink"/>
                  <w:rFonts w:ascii="Verdana" w:hAnsi="Verdana" w:cstheme="minorHAnsi"/>
                  <w:i/>
                  <w:iCs/>
                  <w:sz w:val="20"/>
                  <w:szCs w:val="20"/>
                  <w:lang w:val="en-GB"/>
                </w:rPr>
                <w:t>WIGOS</w:t>
              </w:r>
              <w:proofErr w:type="spellEnd"/>
              <w:r w:rsidR="00F972BF" w:rsidRPr="00F74807">
                <w:rPr>
                  <w:rStyle w:val="Hyperlink"/>
                  <w:rFonts w:ascii="Verdana" w:hAnsi="Verdana" w:cstheme="minorHAnsi"/>
                  <w:i/>
                  <w:iCs/>
                  <w:sz w:val="20"/>
                  <w:szCs w:val="20"/>
                  <w:lang w:val="en-GB"/>
                </w:rPr>
                <w:t xml:space="preserve"> Data Quality Monitoring System</w:t>
              </w:r>
            </w:hyperlink>
            <w:r w:rsidR="00F972BF" w:rsidRPr="00F74807">
              <w:rPr>
                <w:rFonts w:ascii="Verdana" w:hAnsi="Verdana" w:cstheme="minorHAnsi"/>
                <w:sz w:val="20"/>
                <w:szCs w:val="20"/>
                <w:lang w:val="en-GB"/>
              </w:rPr>
              <w:t xml:space="preserve"> (WMO-No.</w:t>
            </w:r>
            <w:r w:rsidR="003C4FA1" w:rsidRPr="00F74807">
              <w:rPr>
                <w:rFonts w:ascii="Verdana" w:hAnsi="Verdana" w:cstheme="minorHAnsi"/>
                <w:sz w:val="20"/>
                <w:szCs w:val="20"/>
                <w:lang w:val="en-GB"/>
              </w:rPr>
              <w:t> 1</w:t>
            </w:r>
            <w:r w:rsidR="00F65E7C" w:rsidRPr="00F74807">
              <w:rPr>
                <w:rFonts w:ascii="Verdana" w:hAnsi="Verdana" w:cstheme="minorHAnsi"/>
                <w:sz w:val="20"/>
                <w:szCs w:val="20"/>
                <w:lang w:val="en-GB"/>
              </w:rPr>
              <w:t>2</w:t>
            </w:r>
            <w:r w:rsidR="00F972BF" w:rsidRPr="00F74807">
              <w:rPr>
                <w:rFonts w:ascii="Verdana" w:hAnsi="Verdana" w:cstheme="minorHAnsi"/>
                <w:sz w:val="20"/>
                <w:szCs w:val="20"/>
                <w:lang w:val="en-GB"/>
              </w:rPr>
              <w:t>24), 2018 edition</w:t>
            </w:r>
            <w:r w:rsidR="005E31A2" w:rsidRPr="00F74807">
              <w:rPr>
                <w:rFonts w:ascii="Verdana" w:hAnsi="Verdana" w:cstheme="minorHAnsi"/>
                <w:sz w:val="20"/>
                <w:szCs w:val="20"/>
                <w:lang w:val="en-CH"/>
              </w:rPr>
              <w:t>.</w:t>
            </w:r>
          </w:p>
          <w:p w14:paraId="396E0D95" w14:textId="77777777" w:rsidR="00F972BF" w:rsidRPr="00F74807" w:rsidRDefault="0050170E" w:rsidP="00F74807">
            <w:pPr>
              <w:pStyle w:val="ListParagraph"/>
              <w:numPr>
                <w:ilvl w:val="0"/>
                <w:numId w:val="4"/>
              </w:numPr>
              <w:spacing w:before="120" w:after="120" w:line="240" w:lineRule="auto"/>
              <w:contextualSpacing w:val="0"/>
              <w:rPr>
                <w:rFonts w:ascii="Verdana" w:hAnsi="Verdana" w:cstheme="minorHAnsi"/>
                <w:sz w:val="20"/>
                <w:szCs w:val="20"/>
                <w:lang w:val="en-GB"/>
              </w:rPr>
            </w:pPr>
            <w:hyperlink r:id="rId69" w:history="1">
              <w:r w:rsidR="00F972BF" w:rsidRPr="00F74807">
                <w:rPr>
                  <w:rStyle w:val="Hyperlink"/>
                  <w:rFonts w:ascii="Verdana" w:hAnsi="Verdana" w:cstheme="minorHAnsi"/>
                  <w:i/>
                  <w:iCs/>
                  <w:sz w:val="20"/>
                  <w:szCs w:val="20"/>
                  <w:lang w:val="en-GB"/>
                </w:rPr>
                <w:t>Technical Regulations</w:t>
              </w:r>
            </w:hyperlink>
            <w:r w:rsidR="0071755A" w:rsidRPr="00F74807">
              <w:rPr>
                <w:rFonts w:ascii="Verdana" w:hAnsi="Verdana" w:cstheme="minorHAnsi"/>
                <w:sz w:val="20"/>
                <w:szCs w:val="20"/>
                <w:lang w:val="en-GB"/>
              </w:rPr>
              <w:t xml:space="preserve"> (WMO-No 49)</w:t>
            </w:r>
            <w:r w:rsidR="00F972BF" w:rsidRPr="00F74807">
              <w:rPr>
                <w:rFonts w:ascii="Verdana" w:hAnsi="Verdana" w:cstheme="minorHAnsi"/>
                <w:sz w:val="20"/>
                <w:szCs w:val="20"/>
                <w:lang w:val="en-GB"/>
              </w:rPr>
              <w:t>, Volume</w:t>
            </w:r>
            <w:r w:rsidR="000F54BF" w:rsidRPr="00F74807">
              <w:rPr>
                <w:rFonts w:ascii="Verdana" w:hAnsi="Verdana" w:cstheme="minorHAnsi"/>
                <w:sz w:val="20"/>
                <w:szCs w:val="20"/>
                <w:lang w:val="en-GB"/>
              </w:rPr>
              <w:t> I</w:t>
            </w:r>
            <w:r w:rsidR="00F972BF" w:rsidRPr="00F74807">
              <w:rPr>
                <w:rFonts w:ascii="Verdana" w:hAnsi="Verdana" w:cstheme="minorHAnsi"/>
                <w:sz w:val="20"/>
                <w:szCs w:val="20"/>
                <w:lang w:val="en-GB"/>
              </w:rPr>
              <w:t>: General Meteorological Standards and Recommended Practices Part</w:t>
            </w:r>
            <w:r w:rsidR="003C4FA1" w:rsidRPr="00F74807">
              <w:rPr>
                <w:rFonts w:ascii="Verdana" w:hAnsi="Verdana" w:cstheme="minorHAnsi"/>
                <w:sz w:val="20"/>
                <w:szCs w:val="20"/>
                <w:lang w:val="en-GB"/>
              </w:rPr>
              <w:t> V</w:t>
            </w:r>
            <w:r w:rsidR="00F972BF" w:rsidRPr="00F74807">
              <w:rPr>
                <w:rFonts w:ascii="Verdana" w:hAnsi="Verdana" w:cstheme="minorHAnsi"/>
                <w:sz w:val="20"/>
                <w:szCs w:val="20"/>
                <w:lang w:val="en-GB"/>
              </w:rPr>
              <w:t>II. Quality Management Chapters</w:t>
            </w:r>
            <w:r w:rsidR="000F54BF" w:rsidRPr="00F74807">
              <w:rPr>
                <w:rFonts w:ascii="Verdana" w:hAnsi="Verdana" w:cstheme="minorHAnsi"/>
                <w:sz w:val="20"/>
                <w:szCs w:val="20"/>
                <w:lang w:val="en-GB"/>
              </w:rPr>
              <w:t> 1</w:t>
            </w:r>
            <w:r w:rsidR="00F972BF" w:rsidRPr="00F74807">
              <w:rPr>
                <w:rFonts w:ascii="Verdana" w:hAnsi="Verdana" w:cstheme="minorHAnsi"/>
                <w:sz w:val="20"/>
                <w:szCs w:val="20"/>
                <w:lang w:val="en-GB"/>
              </w:rPr>
              <w:t>.3 and 1.4</w:t>
            </w:r>
            <w:r w:rsidR="005E31A2" w:rsidRPr="00F74807">
              <w:rPr>
                <w:rFonts w:ascii="Verdana" w:hAnsi="Verdana" w:cstheme="minorHAnsi"/>
                <w:sz w:val="20"/>
                <w:szCs w:val="20"/>
                <w:lang w:val="en-CH"/>
              </w:rPr>
              <w:t>.</w:t>
            </w:r>
          </w:p>
          <w:p w14:paraId="4E0BEFF5" w14:textId="77777777" w:rsidR="00F972BF" w:rsidRPr="00F74807" w:rsidRDefault="00F972BF" w:rsidP="00F74807">
            <w:pPr>
              <w:spacing w:before="120" w:after="120"/>
              <w:jc w:val="left"/>
              <w:rPr>
                <w:rFonts w:cstheme="minorHAnsi"/>
              </w:rPr>
            </w:pPr>
            <w:r w:rsidRPr="00F74807">
              <w:rPr>
                <w:rFonts w:cstheme="minorHAnsi"/>
                <w:b/>
                <w:bCs/>
              </w:rPr>
              <w:t xml:space="preserve">Extent: </w:t>
            </w:r>
            <w:r w:rsidRPr="00F74807">
              <w:rPr>
                <w:rFonts w:cstheme="minorHAnsi"/>
              </w:rPr>
              <w:t>The audits will be conducted in English, language, cultural and social issues will be taken into consideration</w:t>
            </w:r>
            <w:r w:rsidR="00CA4DA0" w:rsidRPr="00F74807">
              <w:rPr>
                <w:rFonts w:cstheme="minorHAnsi"/>
              </w:rPr>
              <w:t>.</w:t>
            </w:r>
          </w:p>
          <w:p w14:paraId="3B017A3F" w14:textId="77777777" w:rsidR="00F972BF" w:rsidRPr="00F74807" w:rsidRDefault="00F972BF" w:rsidP="00DB6A37">
            <w:pPr>
              <w:keepNext/>
              <w:keepLines/>
              <w:spacing w:before="120" w:after="120"/>
              <w:jc w:val="left"/>
              <w:rPr>
                <w:rStyle w:val="fontstyle01"/>
                <w:rFonts w:ascii="Verdana" w:hAnsi="Verdana" w:cstheme="minorHAnsi"/>
              </w:rPr>
            </w:pPr>
            <w:r w:rsidRPr="00F74807">
              <w:rPr>
                <w:rFonts w:cstheme="minorHAnsi"/>
                <w:b/>
                <w:bCs/>
              </w:rPr>
              <w:lastRenderedPageBreak/>
              <w:t>Locations:</w:t>
            </w:r>
          </w:p>
          <w:p w14:paraId="42BBA079" w14:textId="77777777" w:rsidR="00F972BF" w:rsidRPr="00F74807" w:rsidRDefault="00F972BF" w:rsidP="00DB6A37">
            <w:pPr>
              <w:pStyle w:val="ListParagraph"/>
              <w:keepNext/>
              <w:keepLines/>
              <w:numPr>
                <w:ilvl w:val="0"/>
                <w:numId w:val="5"/>
              </w:numPr>
              <w:spacing w:before="120" w:after="120" w:line="240" w:lineRule="auto"/>
              <w:ind w:left="408" w:hanging="408"/>
              <w:contextualSpacing w:val="0"/>
              <w:rPr>
                <w:rFonts w:ascii="Verdana" w:hAnsi="Verdana" w:cstheme="minorHAnsi"/>
                <w:sz w:val="20"/>
                <w:szCs w:val="20"/>
                <w:lang w:val="en-GB"/>
              </w:rPr>
            </w:pPr>
            <w:r w:rsidRPr="00F74807">
              <w:rPr>
                <w:rFonts w:ascii="Verdana" w:hAnsi="Verdana"/>
                <w:sz w:val="20"/>
                <w:szCs w:val="20"/>
                <w:lang w:val="en-GB"/>
              </w:rPr>
              <w:t>The</w:t>
            </w:r>
            <w:r w:rsidRPr="00F74807">
              <w:rPr>
                <w:rFonts w:ascii="Verdana" w:hAnsi="Verdana" w:cstheme="minorHAnsi"/>
                <w:sz w:val="20"/>
                <w:szCs w:val="20"/>
                <w:lang w:val="en-GB"/>
              </w:rPr>
              <w:t xml:space="preserve"> certification audit/evaluation </w:t>
            </w:r>
            <w:hyperlink r:id="rId70" w:history="1">
              <w:r w:rsidR="00945977" w:rsidRPr="00F74807">
                <w:rPr>
                  <w:rStyle w:val="Hyperlink"/>
                  <w:rFonts w:ascii="Verdana" w:hAnsi="Verdana"/>
                  <w:i/>
                  <w:iCs/>
                  <w:sz w:val="20"/>
                  <w:szCs w:val="20"/>
                  <w:lang w:val="en-GB"/>
                </w:rPr>
                <w:t xml:space="preserve">Guide to the </w:t>
              </w:r>
              <w:proofErr w:type="spellStart"/>
              <w:r w:rsidR="00945977" w:rsidRPr="00F74807">
                <w:rPr>
                  <w:rStyle w:val="Hyperlink"/>
                  <w:rFonts w:ascii="Verdana" w:hAnsi="Verdana"/>
                  <w:i/>
                  <w:iCs/>
                  <w:sz w:val="20"/>
                  <w:szCs w:val="20"/>
                  <w:lang w:val="en-GB"/>
                </w:rPr>
                <w:t>WIGOS</w:t>
              </w:r>
              <w:proofErr w:type="spellEnd"/>
            </w:hyperlink>
            <w:r w:rsidR="00945977" w:rsidRPr="00F74807">
              <w:rPr>
                <w:rFonts w:ascii="Verdana" w:hAnsi="Verdana"/>
                <w:i/>
                <w:iCs/>
                <w:sz w:val="20"/>
                <w:szCs w:val="20"/>
                <w:lang w:val="en-GB"/>
              </w:rPr>
              <w:t xml:space="preserve"> </w:t>
            </w:r>
            <w:r w:rsidR="00945977" w:rsidRPr="00F74807">
              <w:rPr>
                <w:rFonts w:ascii="Verdana" w:hAnsi="Verdana"/>
                <w:sz w:val="20"/>
                <w:szCs w:val="20"/>
                <w:lang w:val="en-GB"/>
              </w:rPr>
              <w:t>(WMO-No.</w:t>
            </w:r>
            <w:r w:rsidR="003C4FA1" w:rsidRPr="00F74807">
              <w:rPr>
                <w:rFonts w:ascii="Verdana" w:hAnsi="Verdana"/>
                <w:sz w:val="20"/>
                <w:szCs w:val="20"/>
                <w:lang w:val="en-GB"/>
              </w:rPr>
              <w:t> 1</w:t>
            </w:r>
            <w:r w:rsidR="00945977" w:rsidRPr="00F74807">
              <w:rPr>
                <w:rFonts w:ascii="Verdana" w:hAnsi="Verdana"/>
                <w:sz w:val="20"/>
                <w:szCs w:val="20"/>
                <w:lang w:val="en-GB"/>
              </w:rPr>
              <w:t>165)</w:t>
            </w:r>
            <w:r w:rsidR="00945977" w:rsidRPr="00F74807">
              <w:rPr>
                <w:rFonts w:ascii="Verdana" w:hAnsi="Verdana" w:cstheme="minorHAnsi"/>
                <w:sz w:val="20"/>
                <w:szCs w:val="20"/>
                <w:lang w:val="en-GB"/>
              </w:rPr>
              <w:t xml:space="preserve"> </w:t>
            </w:r>
            <w:r w:rsidRPr="00F74807">
              <w:rPr>
                <w:rFonts w:ascii="Verdana" w:hAnsi="Verdana" w:cstheme="minorHAnsi"/>
                <w:sz w:val="20"/>
                <w:szCs w:val="20"/>
                <w:lang w:val="en-GB"/>
              </w:rPr>
              <w:t>(Chapter</w:t>
            </w:r>
            <w:r w:rsidR="000F54BF" w:rsidRPr="00F74807">
              <w:rPr>
                <w:rFonts w:ascii="Verdana" w:hAnsi="Verdana" w:cstheme="minorHAnsi"/>
                <w:sz w:val="20"/>
                <w:szCs w:val="20"/>
                <w:lang w:val="en-GB"/>
              </w:rPr>
              <w:t> 8</w:t>
            </w:r>
            <w:r w:rsidRPr="00F74807">
              <w:rPr>
                <w:rFonts w:ascii="Verdana" w:hAnsi="Verdana" w:cstheme="minorHAnsi"/>
                <w:sz w:val="20"/>
                <w:szCs w:val="20"/>
                <w:lang w:val="en-GB"/>
              </w:rPr>
              <w:t xml:space="preserve"> Annex</w:t>
            </w:r>
            <w:r w:rsidR="001953E5" w:rsidRPr="00F74807">
              <w:rPr>
                <w:rFonts w:ascii="Verdana" w:hAnsi="Verdana" w:cstheme="minorHAnsi"/>
                <w:sz w:val="20"/>
                <w:szCs w:val="20"/>
                <w:lang w:val="en-GB"/>
              </w:rPr>
              <w:t> 1</w:t>
            </w:r>
            <w:r w:rsidRPr="00F74807">
              <w:rPr>
                <w:rFonts w:ascii="Verdana" w:hAnsi="Verdana" w:cstheme="minorHAnsi"/>
                <w:sz w:val="20"/>
                <w:szCs w:val="20"/>
                <w:lang w:val="en-GB"/>
              </w:rPr>
              <w:t xml:space="preserve"> Step 6) for Regional </w:t>
            </w:r>
            <w:proofErr w:type="spellStart"/>
            <w:r w:rsidRPr="00F74807">
              <w:rPr>
                <w:rFonts w:ascii="Verdana" w:hAnsi="Verdana" w:cstheme="minorHAnsi"/>
                <w:sz w:val="20"/>
                <w:szCs w:val="20"/>
                <w:lang w:val="en-GB"/>
              </w:rPr>
              <w:t>WIGOS</w:t>
            </w:r>
            <w:proofErr w:type="spellEnd"/>
            <w:r w:rsidRPr="00F74807">
              <w:rPr>
                <w:rFonts w:ascii="Verdana" w:hAnsi="Verdana" w:cstheme="minorHAnsi"/>
                <w:sz w:val="20"/>
                <w:szCs w:val="20"/>
                <w:lang w:val="en-GB"/>
              </w:rPr>
              <w:t xml:space="preserve"> Centres operating in Pilot phase will be virtually. Centres that failed the initial certification audit/evaluation will be re-evaluated in-person or virtually after 1 year</w:t>
            </w:r>
            <w:r w:rsidR="005E31A2" w:rsidRPr="00F74807">
              <w:rPr>
                <w:rFonts w:ascii="Verdana" w:hAnsi="Verdana" w:cstheme="minorHAnsi"/>
                <w:sz w:val="20"/>
                <w:szCs w:val="20"/>
                <w:lang w:val="en-CH"/>
              </w:rPr>
              <w:t>.</w:t>
            </w:r>
          </w:p>
          <w:p w14:paraId="330816C7" w14:textId="77777777" w:rsidR="00F972BF" w:rsidRPr="00F74807" w:rsidRDefault="00F972BF" w:rsidP="00F74807">
            <w:pPr>
              <w:pStyle w:val="ListParagraph"/>
              <w:numPr>
                <w:ilvl w:val="0"/>
                <w:numId w:val="5"/>
              </w:numPr>
              <w:spacing w:before="120" w:after="120" w:line="240" w:lineRule="auto"/>
              <w:contextualSpacing w:val="0"/>
              <w:rPr>
                <w:rFonts w:ascii="Verdana" w:hAnsi="Verdana" w:cstheme="minorHAnsi"/>
                <w:sz w:val="20"/>
                <w:szCs w:val="20"/>
                <w:lang w:val="en-GB"/>
              </w:rPr>
            </w:pPr>
            <w:r w:rsidRPr="00F74807">
              <w:rPr>
                <w:rFonts w:ascii="Verdana" w:hAnsi="Verdana" w:cstheme="minorHAnsi"/>
                <w:sz w:val="20"/>
                <w:szCs w:val="20"/>
                <w:lang w:val="en-GB"/>
              </w:rPr>
              <w:t xml:space="preserve">Surveillance audit/assessment </w:t>
            </w:r>
            <w:hyperlink r:id="rId71" w:history="1">
              <w:r w:rsidR="00BB1AF4" w:rsidRPr="00F74807">
                <w:rPr>
                  <w:rStyle w:val="Hyperlink"/>
                  <w:rFonts w:ascii="Verdana" w:hAnsi="Verdana"/>
                  <w:i/>
                  <w:iCs/>
                  <w:sz w:val="20"/>
                  <w:szCs w:val="20"/>
                  <w:lang w:val="en-GB"/>
                </w:rPr>
                <w:t xml:space="preserve">Guide to the </w:t>
              </w:r>
              <w:proofErr w:type="spellStart"/>
              <w:r w:rsidR="00BB1AF4" w:rsidRPr="00F74807">
                <w:rPr>
                  <w:rStyle w:val="Hyperlink"/>
                  <w:rFonts w:ascii="Verdana" w:hAnsi="Verdana"/>
                  <w:i/>
                  <w:iCs/>
                  <w:sz w:val="20"/>
                  <w:szCs w:val="20"/>
                  <w:lang w:val="en-GB"/>
                </w:rPr>
                <w:t>WIGOS</w:t>
              </w:r>
              <w:proofErr w:type="spellEnd"/>
            </w:hyperlink>
            <w:r w:rsidR="00BB1AF4" w:rsidRPr="00F74807">
              <w:rPr>
                <w:rFonts w:ascii="Verdana" w:hAnsi="Verdana"/>
                <w:i/>
                <w:iCs/>
                <w:sz w:val="20"/>
                <w:szCs w:val="20"/>
                <w:lang w:val="en-GB"/>
              </w:rPr>
              <w:t xml:space="preserve"> </w:t>
            </w:r>
            <w:r w:rsidR="00BB1AF4" w:rsidRPr="00F74807">
              <w:rPr>
                <w:rFonts w:ascii="Verdana" w:hAnsi="Verdana"/>
                <w:sz w:val="20"/>
                <w:szCs w:val="20"/>
                <w:lang w:val="en-GB"/>
              </w:rPr>
              <w:t>(WMO-No.</w:t>
            </w:r>
            <w:r w:rsidR="003C4FA1" w:rsidRPr="00F74807">
              <w:rPr>
                <w:rFonts w:ascii="Verdana" w:hAnsi="Verdana"/>
                <w:sz w:val="20"/>
                <w:szCs w:val="20"/>
                <w:lang w:val="en-GB"/>
              </w:rPr>
              <w:t> 1</w:t>
            </w:r>
            <w:r w:rsidR="00BB1AF4" w:rsidRPr="00F74807">
              <w:rPr>
                <w:rFonts w:ascii="Verdana" w:hAnsi="Verdana"/>
                <w:sz w:val="20"/>
                <w:szCs w:val="20"/>
                <w:lang w:val="en-GB"/>
              </w:rPr>
              <w:t>165)</w:t>
            </w:r>
            <w:r w:rsidR="00BB1AF4" w:rsidRPr="00F74807">
              <w:rPr>
                <w:rFonts w:ascii="Verdana" w:hAnsi="Verdana" w:cstheme="minorHAnsi"/>
                <w:sz w:val="20"/>
                <w:szCs w:val="20"/>
                <w:lang w:val="en-GB"/>
              </w:rPr>
              <w:t xml:space="preserve"> </w:t>
            </w:r>
            <w:r w:rsidRPr="00F74807">
              <w:rPr>
                <w:rFonts w:ascii="Verdana" w:hAnsi="Verdana" w:cstheme="minorHAnsi"/>
                <w:sz w:val="20"/>
                <w:szCs w:val="20"/>
                <w:lang w:val="en-GB"/>
              </w:rPr>
              <w:t>(Chapter</w:t>
            </w:r>
            <w:r w:rsidR="000F54BF" w:rsidRPr="00F74807">
              <w:rPr>
                <w:rFonts w:ascii="Verdana" w:hAnsi="Verdana" w:cstheme="minorHAnsi"/>
                <w:sz w:val="20"/>
                <w:szCs w:val="20"/>
                <w:lang w:val="en-GB"/>
              </w:rPr>
              <w:t> 8</w:t>
            </w:r>
            <w:r w:rsidRPr="00F74807">
              <w:rPr>
                <w:rFonts w:ascii="Verdana" w:hAnsi="Verdana" w:cstheme="minorHAnsi"/>
                <w:sz w:val="20"/>
                <w:szCs w:val="20"/>
                <w:lang w:val="en-GB"/>
              </w:rPr>
              <w:t xml:space="preserve"> Annex</w:t>
            </w:r>
            <w:r w:rsidR="001953E5" w:rsidRPr="00F74807">
              <w:rPr>
                <w:rFonts w:ascii="Verdana" w:hAnsi="Verdana" w:cstheme="minorHAnsi"/>
                <w:sz w:val="20"/>
                <w:szCs w:val="20"/>
                <w:lang w:val="en-GB"/>
              </w:rPr>
              <w:t> 1</w:t>
            </w:r>
            <w:r w:rsidRPr="00F74807">
              <w:rPr>
                <w:rFonts w:ascii="Verdana" w:hAnsi="Verdana" w:cstheme="minorHAnsi"/>
                <w:sz w:val="20"/>
                <w:szCs w:val="20"/>
                <w:lang w:val="en-GB"/>
              </w:rPr>
              <w:t xml:space="preserve"> Step 8) will be virtually</w:t>
            </w:r>
            <w:r w:rsidR="005E31A2" w:rsidRPr="00F74807">
              <w:rPr>
                <w:rFonts w:ascii="Verdana" w:hAnsi="Verdana" w:cstheme="minorHAnsi"/>
                <w:sz w:val="20"/>
                <w:szCs w:val="20"/>
                <w:lang w:val="en-CH"/>
              </w:rPr>
              <w:t>.</w:t>
            </w:r>
          </w:p>
          <w:p w14:paraId="585E9B72" w14:textId="77777777" w:rsidR="00F972BF" w:rsidRPr="00F74807" w:rsidRDefault="00F972BF" w:rsidP="00F74807">
            <w:pPr>
              <w:pStyle w:val="ListParagraph"/>
              <w:numPr>
                <w:ilvl w:val="0"/>
                <w:numId w:val="5"/>
              </w:numPr>
              <w:spacing w:before="120" w:after="120" w:line="240" w:lineRule="auto"/>
              <w:contextualSpacing w:val="0"/>
              <w:rPr>
                <w:rFonts w:ascii="Verdana" w:hAnsi="Verdana" w:cstheme="minorHAnsi"/>
                <w:sz w:val="20"/>
                <w:szCs w:val="20"/>
                <w:lang w:val="en-GB"/>
              </w:rPr>
            </w:pPr>
            <w:r w:rsidRPr="00F74807">
              <w:rPr>
                <w:rFonts w:ascii="Verdana" w:hAnsi="Verdana" w:cstheme="minorHAnsi"/>
                <w:sz w:val="20"/>
                <w:szCs w:val="20"/>
                <w:lang w:val="en-GB"/>
              </w:rPr>
              <w:t>Recertification audit/reconfirmation</w:t>
            </w:r>
            <w:r w:rsidR="00BB1AF4" w:rsidRPr="00F74807">
              <w:rPr>
                <w:rFonts w:ascii="Verdana" w:hAnsi="Verdana" w:cstheme="minorHAnsi"/>
                <w:sz w:val="20"/>
                <w:szCs w:val="20"/>
                <w:lang w:val="en-GB"/>
              </w:rPr>
              <w:t xml:space="preserve"> </w:t>
            </w:r>
            <w:hyperlink r:id="rId72" w:history="1">
              <w:r w:rsidR="00BB1AF4" w:rsidRPr="00F74807">
                <w:rPr>
                  <w:rStyle w:val="Hyperlink"/>
                  <w:rFonts w:ascii="Verdana" w:hAnsi="Verdana"/>
                  <w:i/>
                  <w:iCs/>
                  <w:sz w:val="20"/>
                  <w:szCs w:val="20"/>
                  <w:lang w:val="en-GB"/>
                </w:rPr>
                <w:t xml:space="preserve">Guide to the </w:t>
              </w:r>
              <w:proofErr w:type="spellStart"/>
              <w:r w:rsidR="00BB1AF4" w:rsidRPr="00F74807">
                <w:rPr>
                  <w:rStyle w:val="Hyperlink"/>
                  <w:rFonts w:ascii="Verdana" w:hAnsi="Verdana"/>
                  <w:i/>
                  <w:iCs/>
                  <w:sz w:val="20"/>
                  <w:szCs w:val="20"/>
                  <w:lang w:val="en-GB"/>
                </w:rPr>
                <w:t>WIGOS</w:t>
              </w:r>
              <w:proofErr w:type="spellEnd"/>
            </w:hyperlink>
            <w:r w:rsidR="00BB1AF4" w:rsidRPr="00F74807">
              <w:rPr>
                <w:rFonts w:ascii="Verdana" w:hAnsi="Verdana"/>
                <w:i/>
                <w:iCs/>
                <w:sz w:val="20"/>
                <w:szCs w:val="20"/>
                <w:lang w:val="en-GB"/>
              </w:rPr>
              <w:t xml:space="preserve"> </w:t>
            </w:r>
            <w:r w:rsidR="00BB1AF4" w:rsidRPr="00F74807">
              <w:rPr>
                <w:rFonts w:ascii="Verdana" w:hAnsi="Verdana"/>
                <w:sz w:val="20"/>
                <w:szCs w:val="20"/>
                <w:lang w:val="en-GB"/>
              </w:rPr>
              <w:t>(WMO-No.</w:t>
            </w:r>
            <w:r w:rsidR="003C4FA1" w:rsidRPr="00F74807">
              <w:rPr>
                <w:rFonts w:ascii="Verdana" w:hAnsi="Verdana"/>
                <w:sz w:val="20"/>
                <w:szCs w:val="20"/>
                <w:lang w:val="en-GB"/>
              </w:rPr>
              <w:t> 1</w:t>
            </w:r>
            <w:r w:rsidR="00BB1AF4" w:rsidRPr="00F74807">
              <w:rPr>
                <w:rFonts w:ascii="Verdana" w:hAnsi="Verdana"/>
                <w:sz w:val="20"/>
                <w:szCs w:val="20"/>
                <w:lang w:val="en-GB"/>
              </w:rPr>
              <w:t>165)</w:t>
            </w:r>
            <w:r w:rsidRPr="00F74807">
              <w:rPr>
                <w:rFonts w:ascii="Verdana" w:hAnsi="Verdana" w:cstheme="minorHAnsi"/>
                <w:sz w:val="20"/>
                <w:szCs w:val="20"/>
                <w:lang w:val="en-GB"/>
              </w:rPr>
              <w:t xml:space="preserve"> (Chapter</w:t>
            </w:r>
            <w:r w:rsidR="000F54BF" w:rsidRPr="00F74807">
              <w:rPr>
                <w:rFonts w:ascii="Verdana" w:hAnsi="Verdana" w:cstheme="minorHAnsi"/>
                <w:sz w:val="20"/>
                <w:szCs w:val="20"/>
                <w:lang w:val="en-GB"/>
              </w:rPr>
              <w:t> 8</w:t>
            </w:r>
            <w:r w:rsidRPr="00F74807">
              <w:rPr>
                <w:rFonts w:ascii="Verdana" w:hAnsi="Verdana" w:cstheme="minorHAnsi"/>
                <w:sz w:val="20"/>
                <w:szCs w:val="20"/>
                <w:lang w:val="en-GB"/>
              </w:rPr>
              <w:t xml:space="preserve"> Annex</w:t>
            </w:r>
            <w:r w:rsidR="001953E5" w:rsidRPr="00F74807">
              <w:rPr>
                <w:rFonts w:ascii="Verdana" w:hAnsi="Verdana" w:cstheme="minorHAnsi"/>
                <w:sz w:val="20"/>
                <w:szCs w:val="20"/>
                <w:lang w:val="en-GB"/>
              </w:rPr>
              <w:t> 1</w:t>
            </w:r>
            <w:r w:rsidRPr="00F74807">
              <w:rPr>
                <w:rFonts w:ascii="Verdana" w:hAnsi="Verdana" w:cstheme="minorHAnsi"/>
                <w:sz w:val="20"/>
                <w:szCs w:val="20"/>
                <w:lang w:val="en-GB"/>
              </w:rPr>
              <w:t xml:space="preserve"> Step 9) will be virtually</w:t>
            </w:r>
            <w:r w:rsidR="005E31A2" w:rsidRPr="00F74807">
              <w:rPr>
                <w:rFonts w:ascii="Verdana" w:hAnsi="Verdana" w:cstheme="minorHAnsi"/>
                <w:sz w:val="20"/>
                <w:szCs w:val="20"/>
                <w:lang w:val="en-CH"/>
              </w:rPr>
              <w:t>.</w:t>
            </w:r>
          </w:p>
          <w:p w14:paraId="407E455F" w14:textId="77777777" w:rsidR="00F972BF" w:rsidRPr="00F74807" w:rsidRDefault="00F972BF" w:rsidP="00F74807">
            <w:pPr>
              <w:spacing w:before="120" w:after="120"/>
            </w:pPr>
            <w:r w:rsidRPr="00F74807">
              <w:rPr>
                <w:rFonts w:cstheme="minorHAnsi"/>
              </w:rPr>
              <w:t>In-person audits are s</w:t>
            </w:r>
            <w:r w:rsidRPr="00F74807">
              <w:t>ubject</w:t>
            </w:r>
            <w:r w:rsidRPr="00F74807">
              <w:rPr>
                <w:rFonts w:cstheme="minorHAnsi"/>
              </w:rPr>
              <w:t xml:space="preserve"> to the availability of resources and funds. </w:t>
            </w:r>
          </w:p>
        </w:tc>
      </w:tr>
      <w:tr w:rsidR="00F972BF" w:rsidRPr="00F74807" w14:paraId="5B343B44" w14:textId="77777777" w:rsidTr="001E4881">
        <w:tc>
          <w:tcPr>
            <w:tcW w:w="1044" w:type="pct"/>
            <w:shd w:val="clear" w:color="auto" w:fill="F2F2F2" w:themeFill="background1" w:themeFillShade="F2"/>
          </w:tcPr>
          <w:p w14:paraId="5089B685" w14:textId="77777777" w:rsidR="00F972BF" w:rsidRPr="00F74807" w:rsidRDefault="00F972BF" w:rsidP="00F74807">
            <w:pPr>
              <w:spacing w:before="120" w:after="120"/>
              <w:jc w:val="left"/>
              <w:rPr>
                <w:rFonts w:cstheme="minorHAnsi"/>
                <w:b/>
                <w:bCs/>
              </w:rPr>
            </w:pPr>
            <w:r w:rsidRPr="00F74807">
              <w:rPr>
                <w:rFonts w:cstheme="minorHAnsi"/>
                <w:b/>
                <w:bCs/>
              </w:rPr>
              <w:lastRenderedPageBreak/>
              <w:t xml:space="preserve">Audit type </w:t>
            </w:r>
          </w:p>
        </w:tc>
        <w:tc>
          <w:tcPr>
            <w:tcW w:w="0" w:type="auto"/>
            <w:shd w:val="clear" w:color="auto" w:fill="F2F2F2" w:themeFill="background1" w:themeFillShade="F2"/>
          </w:tcPr>
          <w:p w14:paraId="4E2BFE22" w14:textId="77777777" w:rsidR="00F972BF" w:rsidRPr="00F74807" w:rsidRDefault="007D507D" w:rsidP="00F74807">
            <w:pPr>
              <w:spacing w:before="120" w:after="120"/>
              <w:rPr>
                <w:rFonts w:cstheme="minorHAnsi"/>
              </w:rPr>
            </w:pPr>
            <w:r w:rsidRPr="00F74807">
              <w:rPr>
                <w:rFonts w:cstheme="minorHAnsi"/>
              </w:rPr>
              <w:t>Third</w:t>
            </w:r>
            <w:r w:rsidR="00F972BF" w:rsidRPr="00F74807">
              <w:rPr>
                <w:rFonts w:cstheme="minorHAnsi"/>
              </w:rPr>
              <w:t xml:space="preserve"> party audit:</w:t>
            </w:r>
          </w:p>
          <w:p w14:paraId="08C134D3" w14:textId="59BC6769" w:rsidR="00F972BF" w:rsidRPr="00F74807" w:rsidRDefault="00F972BF" w:rsidP="00F74807">
            <w:pPr>
              <w:pStyle w:val="ListParagraph"/>
              <w:numPr>
                <w:ilvl w:val="0"/>
                <w:numId w:val="11"/>
              </w:numPr>
              <w:spacing w:before="120" w:after="120" w:line="240" w:lineRule="auto"/>
              <w:contextualSpacing w:val="0"/>
              <w:rPr>
                <w:rFonts w:ascii="Verdana" w:hAnsi="Verdana" w:cstheme="minorHAnsi"/>
                <w:sz w:val="20"/>
                <w:szCs w:val="20"/>
                <w:lang w:val="en-GB"/>
              </w:rPr>
            </w:pPr>
            <w:r w:rsidRPr="00F74807">
              <w:rPr>
                <w:rFonts w:ascii="Verdana" w:hAnsi="Verdana" w:cstheme="minorHAnsi"/>
                <w:sz w:val="20"/>
                <w:szCs w:val="20"/>
                <w:lang w:val="en-GB"/>
              </w:rPr>
              <w:t>Certification and/or accreditation audit</w:t>
            </w:r>
          </w:p>
          <w:p w14:paraId="7714274A" w14:textId="2BD80FBF" w:rsidR="00F972BF" w:rsidRPr="00F74807" w:rsidRDefault="00F972BF" w:rsidP="00F74807">
            <w:pPr>
              <w:pStyle w:val="ListParagraph"/>
              <w:numPr>
                <w:ilvl w:val="0"/>
                <w:numId w:val="11"/>
              </w:numPr>
              <w:spacing w:before="120" w:after="120" w:line="240" w:lineRule="auto"/>
              <w:contextualSpacing w:val="0"/>
              <w:rPr>
                <w:rFonts w:ascii="Verdana" w:hAnsi="Verdana" w:cstheme="minorHAnsi"/>
                <w:sz w:val="20"/>
                <w:szCs w:val="20"/>
                <w:lang w:val="en-GB"/>
              </w:rPr>
            </w:pPr>
            <w:r w:rsidRPr="00F74807">
              <w:rPr>
                <w:rFonts w:ascii="Verdana" w:hAnsi="Verdana" w:cstheme="minorHAnsi"/>
                <w:sz w:val="20"/>
                <w:szCs w:val="20"/>
                <w:lang w:val="en-GB"/>
              </w:rPr>
              <w:t>Statutory, regulatory, and similar audit</w:t>
            </w:r>
          </w:p>
        </w:tc>
      </w:tr>
      <w:tr w:rsidR="00F972BF" w:rsidRPr="00F74807" w14:paraId="42597A77" w14:textId="77777777" w:rsidTr="00CC5886">
        <w:tc>
          <w:tcPr>
            <w:tcW w:w="1044" w:type="pct"/>
          </w:tcPr>
          <w:p w14:paraId="7DD2836E" w14:textId="77777777" w:rsidR="00F972BF" w:rsidRPr="00F74807" w:rsidRDefault="00F972BF" w:rsidP="00F74807">
            <w:pPr>
              <w:spacing w:before="120" w:after="120"/>
              <w:jc w:val="left"/>
              <w:rPr>
                <w:rFonts w:cstheme="minorHAnsi"/>
                <w:b/>
                <w:bCs/>
              </w:rPr>
            </w:pPr>
            <w:r w:rsidRPr="00F74807">
              <w:rPr>
                <w:rFonts w:cstheme="minorHAnsi"/>
                <w:b/>
                <w:bCs/>
              </w:rPr>
              <w:t>Audit Method</w:t>
            </w:r>
          </w:p>
        </w:tc>
        <w:tc>
          <w:tcPr>
            <w:tcW w:w="0" w:type="auto"/>
          </w:tcPr>
          <w:p w14:paraId="10090A1A" w14:textId="77777777" w:rsidR="00F972BF" w:rsidRPr="00F74807" w:rsidRDefault="00F972BF" w:rsidP="00F74807">
            <w:pPr>
              <w:spacing w:before="120" w:after="120"/>
              <w:jc w:val="left"/>
              <w:rPr>
                <w:rFonts w:cstheme="minorHAnsi"/>
              </w:rPr>
            </w:pPr>
            <w:r w:rsidRPr="00F74807">
              <w:rPr>
                <w:rFonts w:cstheme="minorHAnsi"/>
              </w:rPr>
              <w:t>The audit conclusion will be based on the evidence. The audit processes, including all documentation, site assessments, discussions, and reporting are to be conducted in English</w:t>
            </w:r>
            <w:r w:rsidR="00CA4DA0" w:rsidRPr="00F74807">
              <w:rPr>
                <w:rFonts w:cstheme="minorHAnsi"/>
              </w:rPr>
              <w:t>.</w:t>
            </w:r>
          </w:p>
          <w:p w14:paraId="45D533BA" w14:textId="77777777" w:rsidR="00F972BF" w:rsidRPr="00F74807" w:rsidRDefault="00F972BF" w:rsidP="00F74807">
            <w:pPr>
              <w:spacing w:before="120" w:after="120"/>
              <w:jc w:val="left"/>
              <w:rPr>
                <w:rFonts w:cstheme="minorHAnsi"/>
                <w:b/>
                <w:bCs/>
              </w:rPr>
            </w:pPr>
            <w:r w:rsidRPr="00F74807">
              <w:rPr>
                <w:rFonts w:cstheme="minorHAnsi"/>
                <w:b/>
                <w:bCs/>
              </w:rPr>
              <w:t>RWC in Pilot mode/phase</w:t>
            </w:r>
          </w:p>
          <w:p w14:paraId="1F2E4DD3" w14:textId="77777777" w:rsidR="00F972BF" w:rsidRPr="00F74807" w:rsidRDefault="00F972BF" w:rsidP="00F74807">
            <w:pPr>
              <w:numPr>
                <w:ilvl w:val="0"/>
                <w:numId w:val="13"/>
              </w:numPr>
              <w:tabs>
                <w:tab w:val="clear" w:pos="1134"/>
              </w:tabs>
              <w:suppressAutoHyphens/>
              <w:spacing w:before="120" w:after="120"/>
              <w:jc w:val="left"/>
              <w:rPr>
                <w:rFonts w:cstheme="minorHAnsi"/>
              </w:rPr>
            </w:pPr>
            <w:r w:rsidRPr="00F74807">
              <w:rPr>
                <w:rFonts w:cstheme="minorHAnsi"/>
              </w:rPr>
              <w:t>Certification audit/</w:t>
            </w:r>
            <w:r w:rsidRPr="00F74807">
              <w:t xml:space="preserve"> </w:t>
            </w:r>
            <w:r w:rsidRPr="00F74807">
              <w:rPr>
                <w:rFonts w:cstheme="minorHAnsi"/>
              </w:rPr>
              <w:t xml:space="preserve">evaluation </w:t>
            </w:r>
            <w:hyperlink r:id="rId73" w:history="1">
              <w:r w:rsidR="00681DA4" w:rsidRPr="00F74807">
                <w:rPr>
                  <w:rStyle w:val="Hyperlink"/>
                  <w:i/>
                  <w:iCs/>
                </w:rPr>
                <w:t xml:space="preserve">Guide to the </w:t>
              </w:r>
              <w:proofErr w:type="spellStart"/>
              <w:r w:rsidR="00681DA4" w:rsidRPr="00F74807">
                <w:rPr>
                  <w:rStyle w:val="Hyperlink"/>
                  <w:i/>
                  <w:iCs/>
                </w:rPr>
                <w:t>WIGOS</w:t>
              </w:r>
              <w:proofErr w:type="spellEnd"/>
            </w:hyperlink>
            <w:r w:rsidR="00681DA4" w:rsidRPr="00F74807">
              <w:rPr>
                <w:i/>
                <w:iCs/>
              </w:rPr>
              <w:t xml:space="preserve"> </w:t>
            </w:r>
            <w:r w:rsidR="00681DA4" w:rsidRPr="00F74807">
              <w:t>(WMO-No.</w:t>
            </w:r>
            <w:r w:rsidR="003C4FA1" w:rsidRPr="00F74807">
              <w:t> 1</w:t>
            </w:r>
            <w:r w:rsidR="00681DA4" w:rsidRPr="00F74807">
              <w:t>165)</w:t>
            </w:r>
            <w:r w:rsidR="00681DA4" w:rsidRPr="00F74807">
              <w:rPr>
                <w:rFonts w:cstheme="minorHAnsi"/>
              </w:rPr>
              <w:t xml:space="preserve"> </w:t>
            </w:r>
            <w:r w:rsidRPr="00F74807">
              <w:rPr>
                <w:rFonts w:cstheme="minorHAnsi"/>
              </w:rPr>
              <w:t>(Chapter</w:t>
            </w:r>
            <w:r w:rsidR="000F54BF" w:rsidRPr="00F74807">
              <w:rPr>
                <w:rFonts w:cstheme="minorHAnsi"/>
              </w:rPr>
              <w:t> 8</w:t>
            </w:r>
            <w:r w:rsidRPr="00F74807">
              <w:rPr>
                <w:rFonts w:cstheme="minorHAnsi"/>
              </w:rPr>
              <w:t xml:space="preserve"> Annex</w:t>
            </w:r>
            <w:r w:rsidR="001953E5" w:rsidRPr="00F74807">
              <w:rPr>
                <w:rFonts w:cstheme="minorHAnsi"/>
              </w:rPr>
              <w:t> 1</w:t>
            </w:r>
            <w:r w:rsidRPr="00F74807">
              <w:rPr>
                <w:rFonts w:cstheme="minorHAnsi"/>
              </w:rPr>
              <w:t xml:space="preserve"> Step 6) will be remote with human interaction</w:t>
            </w:r>
            <w:r w:rsidR="00E36172" w:rsidRPr="00F74807">
              <w:rPr>
                <w:rFonts w:cstheme="minorHAnsi"/>
                <w:lang w:val="en-CH"/>
              </w:rPr>
              <w:t>.</w:t>
            </w:r>
          </w:p>
          <w:p w14:paraId="4E6C56AB" w14:textId="77777777" w:rsidR="00F972BF" w:rsidRPr="00F74807" w:rsidRDefault="00F972BF" w:rsidP="00F74807">
            <w:pPr>
              <w:numPr>
                <w:ilvl w:val="0"/>
                <w:numId w:val="13"/>
              </w:numPr>
              <w:tabs>
                <w:tab w:val="clear" w:pos="1134"/>
              </w:tabs>
              <w:suppressAutoHyphens/>
              <w:spacing w:before="120" w:after="120"/>
              <w:jc w:val="left"/>
              <w:rPr>
                <w:rFonts w:cstheme="minorHAnsi"/>
              </w:rPr>
            </w:pPr>
            <w:r w:rsidRPr="00F74807">
              <w:rPr>
                <w:rFonts w:cstheme="minorHAnsi"/>
              </w:rPr>
              <w:t>Re-evaluation will be on-site or remote with human interaction</w:t>
            </w:r>
            <w:r w:rsidR="00E36172" w:rsidRPr="00F74807">
              <w:rPr>
                <w:rFonts w:cstheme="minorHAnsi"/>
                <w:lang w:val="en-CH"/>
              </w:rPr>
              <w:t>.</w:t>
            </w:r>
          </w:p>
          <w:p w14:paraId="2D45AEBF" w14:textId="77777777" w:rsidR="00F972BF" w:rsidRPr="00F74807" w:rsidRDefault="00F972BF" w:rsidP="00F74807">
            <w:pPr>
              <w:spacing w:before="120" w:after="120"/>
              <w:jc w:val="left"/>
              <w:rPr>
                <w:rFonts w:cstheme="minorHAnsi"/>
                <w:b/>
                <w:bCs/>
              </w:rPr>
            </w:pPr>
            <w:r w:rsidRPr="00F74807">
              <w:rPr>
                <w:rFonts w:cstheme="minorHAnsi"/>
                <w:b/>
                <w:bCs/>
              </w:rPr>
              <w:t>Operational RWC</w:t>
            </w:r>
          </w:p>
          <w:p w14:paraId="654D99F2" w14:textId="77777777" w:rsidR="00F972BF" w:rsidRPr="00F74807" w:rsidRDefault="00F972BF" w:rsidP="00F74807">
            <w:pPr>
              <w:numPr>
                <w:ilvl w:val="0"/>
                <w:numId w:val="12"/>
              </w:numPr>
              <w:tabs>
                <w:tab w:val="clear" w:pos="1134"/>
              </w:tabs>
              <w:suppressAutoHyphens/>
              <w:spacing w:before="120" w:after="120"/>
              <w:jc w:val="left"/>
              <w:rPr>
                <w:rFonts w:cstheme="minorHAnsi"/>
              </w:rPr>
            </w:pPr>
            <w:r w:rsidRPr="00F74807">
              <w:rPr>
                <w:rFonts w:cstheme="minorHAnsi"/>
              </w:rPr>
              <w:t xml:space="preserve">Surveillance audit/assessment </w:t>
            </w:r>
            <w:hyperlink r:id="rId74" w:history="1">
              <w:r w:rsidR="00681DA4" w:rsidRPr="00F74807">
                <w:rPr>
                  <w:rStyle w:val="Hyperlink"/>
                  <w:i/>
                  <w:iCs/>
                </w:rPr>
                <w:t xml:space="preserve">Guide to the </w:t>
              </w:r>
              <w:proofErr w:type="spellStart"/>
              <w:r w:rsidR="00681DA4" w:rsidRPr="00F74807">
                <w:rPr>
                  <w:rStyle w:val="Hyperlink"/>
                  <w:i/>
                  <w:iCs/>
                </w:rPr>
                <w:t>WIGOS</w:t>
              </w:r>
              <w:proofErr w:type="spellEnd"/>
            </w:hyperlink>
            <w:r w:rsidR="00681DA4" w:rsidRPr="00F74807">
              <w:rPr>
                <w:i/>
                <w:iCs/>
              </w:rPr>
              <w:t xml:space="preserve"> </w:t>
            </w:r>
            <w:r w:rsidR="00681DA4" w:rsidRPr="00F74807">
              <w:t>(WMO-No.</w:t>
            </w:r>
            <w:r w:rsidR="003C4FA1" w:rsidRPr="00F74807">
              <w:t> 1</w:t>
            </w:r>
            <w:r w:rsidR="00681DA4" w:rsidRPr="00F74807">
              <w:t>165)</w:t>
            </w:r>
            <w:r w:rsidR="00681DA4" w:rsidRPr="00F74807">
              <w:rPr>
                <w:rFonts w:cstheme="minorHAnsi"/>
              </w:rPr>
              <w:t xml:space="preserve"> </w:t>
            </w:r>
            <w:r w:rsidRPr="00F74807">
              <w:rPr>
                <w:rFonts w:cstheme="minorHAnsi"/>
              </w:rPr>
              <w:t>(Chapter</w:t>
            </w:r>
            <w:r w:rsidR="000F54BF" w:rsidRPr="00F74807">
              <w:rPr>
                <w:rFonts w:cstheme="minorHAnsi"/>
              </w:rPr>
              <w:t> 8</w:t>
            </w:r>
            <w:r w:rsidRPr="00F74807">
              <w:rPr>
                <w:rFonts w:cstheme="minorHAnsi"/>
              </w:rPr>
              <w:t xml:space="preserve"> Annex</w:t>
            </w:r>
            <w:r w:rsidR="001953E5" w:rsidRPr="00F74807">
              <w:rPr>
                <w:rFonts w:cstheme="minorHAnsi"/>
              </w:rPr>
              <w:t> 1</w:t>
            </w:r>
            <w:r w:rsidRPr="00F74807">
              <w:rPr>
                <w:rFonts w:cstheme="minorHAnsi"/>
              </w:rPr>
              <w:t xml:space="preserve"> Step 8) will be remote with human interaction</w:t>
            </w:r>
            <w:r w:rsidR="00E36172" w:rsidRPr="00F74807">
              <w:rPr>
                <w:rFonts w:cstheme="minorHAnsi"/>
                <w:lang w:val="en-CH"/>
              </w:rPr>
              <w:t>.</w:t>
            </w:r>
          </w:p>
          <w:p w14:paraId="6D17BA78" w14:textId="77777777" w:rsidR="00F972BF" w:rsidRPr="00F74807" w:rsidRDefault="00F972BF" w:rsidP="00F74807">
            <w:pPr>
              <w:numPr>
                <w:ilvl w:val="0"/>
                <w:numId w:val="12"/>
              </w:numPr>
              <w:tabs>
                <w:tab w:val="clear" w:pos="1134"/>
              </w:tabs>
              <w:suppressAutoHyphens/>
              <w:spacing w:before="120" w:after="120"/>
              <w:jc w:val="left"/>
              <w:rPr>
                <w:rFonts w:cstheme="minorHAnsi"/>
              </w:rPr>
            </w:pPr>
            <w:r w:rsidRPr="00F74807">
              <w:rPr>
                <w:rFonts w:cstheme="minorHAnsi"/>
              </w:rPr>
              <w:t xml:space="preserve">Recertification audit/reconfirmation </w:t>
            </w:r>
            <w:hyperlink r:id="rId75" w:history="1">
              <w:r w:rsidR="00681DA4" w:rsidRPr="00F74807">
                <w:rPr>
                  <w:rStyle w:val="Hyperlink"/>
                  <w:i/>
                  <w:iCs/>
                </w:rPr>
                <w:t xml:space="preserve">Guide to the </w:t>
              </w:r>
              <w:proofErr w:type="spellStart"/>
              <w:r w:rsidR="00681DA4" w:rsidRPr="00F74807">
                <w:rPr>
                  <w:rStyle w:val="Hyperlink"/>
                  <w:i/>
                  <w:iCs/>
                </w:rPr>
                <w:t>WIGOS</w:t>
              </w:r>
              <w:proofErr w:type="spellEnd"/>
            </w:hyperlink>
            <w:r w:rsidR="00681DA4" w:rsidRPr="00F74807">
              <w:rPr>
                <w:i/>
                <w:iCs/>
              </w:rPr>
              <w:t xml:space="preserve"> </w:t>
            </w:r>
            <w:r w:rsidR="00681DA4" w:rsidRPr="00F74807">
              <w:t>(WMO-No.</w:t>
            </w:r>
            <w:r w:rsidR="003C4FA1" w:rsidRPr="00F74807">
              <w:t> 1</w:t>
            </w:r>
            <w:r w:rsidR="00681DA4" w:rsidRPr="00F74807">
              <w:t>165)</w:t>
            </w:r>
            <w:r w:rsidR="00681DA4" w:rsidRPr="00F74807">
              <w:rPr>
                <w:rFonts w:cstheme="minorHAnsi"/>
              </w:rPr>
              <w:t xml:space="preserve"> </w:t>
            </w:r>
            <w:r w:rsidRPr="00F74807">
              <w:rPr>
                <w:rFonts w:cstheme="minorHAnsi"/>
              </w:rPr>
              <w:t>(Chapter</w:t>
            </w:r>
            <w:r w:rsidR="000F54BF" w:rsidRPr="00F74807">
              <w:rPr>
                <w:rFonts w:cstheme="minorHAnsi"/>
              </w:rPr>
              <w:t> 8</w:t>
            </w:r>
            <w:r w:rsidRPr="00F74807">
              <w:rPr>
                <w:rFonts w:cstheme="minorHAnsi"/>
              </w:rPr>
              <w:t xml:space="preserve"> Annex</w:t>
            </w:r>
            <w:r w:rsidR="001953E5" w:rsidRPr="00F74807">
              <w:rPr>
                <w:rFonts w:cstheme="minorHAnsi"/>
              </w:rPr>
              <w:t> 1</w:t>
            </w:r>
            <w:r w:rsidRPr="00F74807">
              <w:rPr>
                <w:rFonts w:cstheme="minorHAnsi"/>
              </w:rPr>
              <w:t xml:space="preserve"> Step 9) will be remote with human interaction</w:t>
            </w:r>
            <w:r w:rsidR="00E36172" w:rsidRPr="00F74807">
              <w:rPr>
                <w:rFonts w:cstheme="minorHAnsi"/>
                <w:lang w:val="en-CH"/>
              </w:rPr>
              <w:t>.</w:t>
            </w:r>
          </w:p>
        </w:tc>
      </w:tr>
      <w:tr w:rsidR="00F972BF" w:rsidRPr="00F74807" w14:paraId="755D26CD" w14:textId="77777777" w:rsidTr="001E4881">
        <w:tc>
          <w:tcPr>
            <w:tcW w:w="1044" w:type="pct"/>
            <w:shd w:val="clear" w:color="auto" w:fill="F2F2F2" w:themeFill="background1" w:themeFillShade="F2"/>
          </w:tcPr>
          <w:p w14:paraId="7DBBFE38" w14:textId="77777777" w:rsidR="00F972BF" w:rsidRPr="00F74807" w:rsidRDefault="00F972BF" w:rsidP="00F74807">
            <w:pPr>
              <w:spacing w:before="120" w:after="120"/>
              <w:jc w:val="left"/>
              <w:rPr>
                <w:rFonts w:cstheme="minorHAnsi"/>
                <w:b/>
                <w:bCs/>
              </w:rPr>
            </w:pPr>
            <w:r w:rsidRPr="00F74807">
              <w:rPr>
                <w:rFonts w:cstheme="minorHAnsi"/>
                <w:b/>
                <w:bCs/>
              </w:rPr>
              <w:t xml:space="preserve">Scheduling </w:t>
            </w:r>
          </w:p>
        </w:tc>
        <w:tc>
          <w:tcPr>
            <w:tcW w:w="0" w:type="auto"/>
            <w:shd w:val="clear" w:color="auto" w:fill="F2F2F2" w:themeFill="background1" w:themeFillShade="F2"/>
          </w:tcPr>
          <w:p w14:paraId="3014A620" w14:textId="77777777" w:rsidR="00F972BF" w:rsidRPr="00F74807" w:rsidRDefault="00F972BF" w:rsidP="00F74807">
            <w:pPr>
              <w:spacing w:before="120" w:after="120"/>
              <w:jc w:val="left"/>
              <w:rPr>
                <w:rFonts w:cstheme="minorHAnsi"/>
              </w:rPr>
            </w:pPr>
            <w:r w:rsidRPr="00F74807">
              <w:rPr>
                <w:rFonts w:cstheme="minorHAnsi"/>
              </w:rPr>
              <w:t>The RWC audits will be scheduled over a 3-year period</w:t>
            </w:r>
            <w:r w:rsidR="00CA4DA0" w:rsidRPr="00F74807">
              <w:rPr>
                <w:rFonts w:cstheme="minorHAnsi"/>
              </w:rPr>
              <w:t>.</w:t>
            </w:r>
          </w:p>
          <w:p w14:paraId="2335F62A" w14:textId="77777777" w:rsidR="00F972BF" w:rsidRPr="00F74807" w:rsidRDefault="00F972BF" w:rsidP="00F74807">
            <w:pPr>
              <w:spacing w:before="120" w:after="120"/>
              <w:jc w:val="left"/>
              <w:rPr>
                <w:rFonts w:cstheme="minorHAnsi"/>
              </w:rPr>
            </w:pPr>
            <w:r w:rsidRPr="00F74807">
              <w:rPr>
                <w:rFonts w:cstheme="minorHAnsi"/>
                <w:b/>
                <w:bCs/>
              </w:rPr>
              <w:t>Duration</w:t>
            </w:r>
            <w:r w:rsidRPr="00F74807">
              <w:rPr>
                <w:rFonts w:cstheme="minorHAnsi"/>
              </w:rPr>
              <w:t>: The audit should not exceed two days, excluding travel time to and from the audit site in case of on-site audits</w:t>
            </w:r>
            <w:r w:rsidR="00CA4DA0" w:rsidRPr="00F74807">
              <w:rPr>
                <w:rFonts w:cstheme="minorHAnsi"/>
              </w:rPr>
              <w:t>.</w:t>
            </w:r>
          </w:p>
          <w:p w14:paraId="6831693F" w14:textId="77777777" w:rsidR="00F972BF" w:rsidRPr="00F74807" w:rsidRDefault="00F972BF" w:rsidP="00F74807">
            <w:pPr>
              <w:spacing w:before="120" w:after="120"/>
              <w:jc w:val="left"/>
              <w:rPr>
                <w:rFonts w:cstheme="minorHAnsi"/>
              </w:rPr>
            </w:pPr>
            <w:r w:rsidRPr="00F74807">
              <w:rPr>
                <w:rFonts w:cstheme="minorHAnsi"/>
                <w:b/>
                <w:bCs/>
              </w:rPr>
              <w:t>Frequency:</w:t>
            </w:r>
          </w:p>
          <w:p w14:paraId="4A9F745F" w14:textId="77777777" w:rsidR="00F972BF" w:rsidRPr="00F74807" w:rsidRDefault="00F972BF" w:rsidP="00F74807">
            <w:pPr>
              <w:pStyle w:val="ListParagraph"/>
              <w:numPr>
                <w:ilvl w:val="0"/>
                <w:numId w:val="6"/>
              </w:numPr>
              <w:spacing w:before="120" w:after="120" w:line="240" w:lineRule="auto"/>
              <w:ind w:left="360"/>
              <w:contextualSpacing w:val="0"/>
              <w:rPr>
                <w:rFonts w:ascii="Verdana" w:hAnsi="Verdana" w:cstheme="minorHAnsi"/>
                <w:sz w:val="20"/>
                <w:szCs w:val="20"/>
                <w:lang w:val="en-GB"/>
              </w:rPr>
            </w:pPr>
            <w:r w:rsidRPr="00F74807">
              <w:rPr>
                <w:rFonts w:ascii="Verdana" w:hAnsi="Verdana" w:cstheme="minorHAnsi"/>
                <w:sz w:val="20"/>
                <w:szCs w:val="20"/>
                <w:lang w:val="en-GB"/>
              </w:rPr>
              <w:t xml:space="preserve">Certification audit/evaluation </w:t>
            </w:r>
            <w:hyperlink r:id="rId76" w:history="1">
              <w:r w:rsidR="00681DA4" w:rsidRPr="00F74807">
                <w:rPr>
                  <w:rStyle w:val="Hyperlink"/>
                  <w:rFonts w:ascii="Verdana" w:hAnsi="Verdana"/>
                  <w:i/>
                  <w:iCs/>
                  <w:sz w:val="20"/>
                  <w:szCs w:val="20"/>
                  <w:lang w:val="en-GB"/>
                </w:rPr>
                <w:t xml:space="preserve">Guide to the </w:t>
              </w:r>
              <w:proofErr w:type="spellStart"/>
              <w:r w:rsidR="00681DA4" w:rsidRPr="00F74807">
                <w:rPr>
                  <w:rStyle w:val="Hyperlink"/>
                  <w:rFonts w:ascii="Verdana" w:hAnsi="Verdana"/>
                  <w:i/>
                  <w:iCs/>
                  <w:sz w:val="20"/>
                  <w:szCs w:val="20"/>
                  <w:lang w:val="en-GB"/>
                </w:rPr>
                <w:t>WIGOS</w:t>
              </w:r>
              <w:proofErr w:type="spellEnd"/>
            </w:hyperlink>
            <w:r w:rsidR="00681DA4" w:rsidRPr="00F74807">
              <w:rPr>
                <w:rFonts w:ascii="Verdana" w:hAnsi="Verdana"/>
                <w:i/>
                <w:iCs/>
                <w:sz w:val="20"/>
                <w:szCs w:val="20"/>
                <w:lang w:val="en-GB"/>
              </w:rPr>
              <w:t xml:space="preserve"> </w:t>
            </w:r>
            <w:r w:rsidR="00681DA4" w:rsidRPr="00F74807">
              <w:rPr>
                <w:rFonts w:ascii="Verdana" w:hAnsi="Verdana"/>
                <w:sz w:val="20"/>
                <w:szCs w:val="20"/>
                <w:lang w:val="en-GB"/>
              </w:rPr>
              <w:t>(WMO-No.</w:t>
            </w:r>
            <w:r w:rsidR="003C4FA1" w:rsidRPr="00F74807">
              <w:rPr>
                <w:rFonts w:ascii="Verdana" w:hAnsi="Verdana"/>
                <w:sz w:val="20"/>
                <w:szCs w:val="20"/>
                <w:lang w:val="en-GB"/>
              </w:rPr>
              <w:t> 1</w:t>
            </w:r>
            <w:r w:rsidR="00681DA4" w:rsidRPr="00F74807">
              <w:rPr>
                <w:rFonts w:ascii="Verdana" w:hAnsi="Verdana"/>
                <w:sz w:val="20"/>
                <w:szCs w:val="20"/>
                <w:lang w:val="en-GB"/>
              </w:rPr>
              <w:t>165)</w:t>
            </w:r>
            <w:r w:rsidR="00681DA4" w:rsidRPr="00F74807">
              <w:rPr>
                <w:rFonts w:ascii="Verdana" w:hAnsi="Verdana" w:cstheme="minorHAnsi"/>
                <w:sz w:val="20"/>
                <w:szCs w:val="20"/>
                <w:lang w:val="en-GB"/>
              </w:rPr>
              <w:t xml:space="preserve"> </w:t>
            </w:r>
            <w:r w:rsidRPr="00F74807">
              <w:rPr>
                <w:rFonts w:ascii="Verdana" w:hAnsi="Verdana" w:cstheme="minorHAnsi"/>
                <w:sz w:val="20"/>
                <w:szCs w:val="20"/>
                <w:lang w:val="en-GB"/>
              </w:rPr>
              <w:t>(Chapter</w:t>
            </w:r>
            <w:r w:rsidR="000F54BF" w:rsidRPr="00F74807">
              <w:rPr>
                <w:rFonts w:ascii="Verdana" w:hAnsi="Verdana" w:cstheme="minorHAnsi"/>
                <w:sz w:val="20"/>
                <w:szCs w:val="20"/>
                <w:lang w:val="en-GB"/>
              </w:rPr>
              <w:t> 8</w:t>
            </w:r>
            <w:r w:rsidRPr="00F74807">
              <w:rPr>
                <w:rFonts w:ascii="Verdana" w:hAnsi="Verdana" w:cstheme="minorHAnsi"/>
                <w:sz w:val="20"/>
                <w:szCs w:val="20"/>
                <w:lang w:val="en-GB"/>
              </w:rPr>
              <w:t xml:space="preserve"> Annex</w:t>
            </w:r>
            <w:r w:rsidR="001953E5" w:rsidRPr="00F74807">
              <w:rPr>
                <w:rFonts w:ascii="Verdana" w:hAnsi="Verdana" w:cstheme="minorHAnsi"/>
                <w:sz w:val="20"/>
                <w:szCs w:val="20"/>
                <w:lang w:val="en-GB"/>
              </w:rPr>
              <w:t> 1</w:t>
            </w:r>
            <w:r w:rsidRPr="00F74807">
              <w:rPr>
                <w:rFonts w:ascii="Verdana" w:hAnsi="Verdana" w:cstheme="minorHAnsi"/>
                <w:sz w:val="20"/>
                <w:szCs w:val="20"/>
                <w:lang w:val="en-GB"/>
              </w:rPr>
              <w:t xml:space="preserve"> Step 6): at least 1 year after the launch of the RWC in Pilot phase/mode (by a formal request from Members</w:t>
            </w:r>
            <w:r w:rsidR="008D5616" w:rsidRPr="00F74807">
              <w:rPr>
                <w:rFonts w:ascii="Verdana" w:hAnsi="Verdana" w:cstheme="minorHAnsi"/>
                <w:sz w:val="20"/>
                <w:szCs w:val="20"/>
                <w:lang w:val="en-GB"/>
              </w:rPr>
              <w:t xml:space="preserve"> </w:t>
            </w:r>
            <w:hyperlink r:id="rId77" w:history="1">
              <w:r w:rsidR="008D5616" w:rsidRPr="00F74807">
                <w:rPr>
                  <w:rStyle w:val="Hyperlink"/>
                  <w:rFonts w:ascii="Verdana" w:hAnsi="Verdana"/>
                  <w:i/>
                  <w:iCs/>
                  <w:sz w:val="20"/>
                  <w:szCs w:val="20"/>
                  <w:lang w:val="en-GB"/>
                </w:rPr>
                <w:t>Technical Regulations</w:t>
              </w:r>
            </w:hyperlink>
            <w:r w:rsidR="008D5616" w:rsidRPr="00F74807">
              <w:rPr>
                <w:rFonts w:ascii="Verdana" w:hAnsi="Verdana"/>
                <w:sz w:val="20"/>
                <w:szCs w:val="20"/>
                <w:lang w:val="en-GB"/>
              </w:rPr>
              <w:t xml:space="preserve"> (WMO-No.</w:t>
            </w:r>
            <w:r w:rsidR="003C4FA1" w:rsidRPr="00F74807">
              <w:rPr>
                <w:rFonts w:ascii="Verdana" w:hAnsi="Verdana"/>
                <w:sz w:val="20"/>
                <w:szCs w:val="20"/>
                <w:lang w:val="en-GB"/>
              </w:rPr>
              <w:t> 4</w:t>
            </w:r>
            <w:r w:rsidR="008D5616" w:rsidRPr="00F74807">
              <w:rPr>
                <w:rFonts w:ascii="Verdana" w:hAnsi="Verdana"/>
                <w:sz w:val="20"/>
                <w:szCs w:val="20"/>
                <w:lang w:val="en-GB"/>
              </w:rPr>
              <w:t xml:space="preserve">9), </w:t>
            </w:r>
            <w:r w:rsidRPr="00F74807">
              <w:rPr>
                <w:rFonts w:ascii="Verdana" w:hAnsi="Verdana" w:cstheme="minorHAnsi"/>
                <w:sz w:val="20"/>
                <w:szCs w:val="20"/>
                <w:lang w:val="en-GB"/>
              </w:rPr>
              <w:t xml:space="preserve">or WMO Secretariat to the PR(s) of Member(s) hosting the RWC in pilot mode, with a copy to the president of the </w:t>
            </w:r>
            <w:r w:rsidR="000365ED" w:rsidRPr="00F74807">
              <w:rPr>
                <w:rFonts w:ascii="Verdana" w:hAnsi="Verdana" w:cstheme="minorHAnsi"/>
                <w:sz w:val="20"/>
                <w:szCs w:val="20"/>
                <w:lang w:val="en-GB"/>
              </w:rPr>
              <w:t>R</w:t>
            </w:r>
            <w:r w:rsidR="0047497C" w:rsidRPr="00F74807">
              <w:rPr>
                <w:rFonts w:ascii="Verdana" w:hAnsi="Verdana" w:cstheme="minorHAnsi"/>
                <w:sz w:val="20"/>
                <w:szCs w:val="20"/>
                <w:lang w:val="en-GB"/>
              </w:rPr>
              <w:t>A</w:t>
            </w:r>
            <w:r w:rsidRPr="00F74807">
              <w:rPr>
                <w:rFonts w:ascii="Verdana" w:hAnsi="Verdana" w:cstheme="minorHAnsi"/>
                <w:sz w:val="20"/>
                <w:szCs w:val="20"/>
                <w:lang w:val="en-GB"/>
              </w:rPr>
              <w:t xml:space="preserve"> and the president of INFCOM)</w:t>
            </w:r>
            <w:r w:rsidR="0017714B" w:rsidRPr="00F74807">
              <w:rPr>
                <w:rFonts w:ascii="Verdana" w:hAnsi="Verdana" w:cstheme="minorHAnsi"/>
                <w:sz w:val="20"/>
                <w:szCs w:val="20"/>
                <w:lang w:val="en-GB"/>
              </w:rPr>
              <w:t xml:space="preserve"> </w:t>
            </w:r>
            <w:hyperlink r:id="rId78" w:history="1">
              <w:r w:rsidR="008D5616" w:rsidRPr="00F74807">
                <w:rPr>
                  <w:rStyle w:val="Hyperlink"/>
                  <w:rFonts w:ascii="Verdana" w:hAnsi="Verdana"/>
                  <w:i/>
                  <w:iCs/>
                  <w:sz w:val="20"/>
                  <w:szCs w:val="20"/>
                  <w:lang w:val="en-GB"/>
                </w:rPr>
                <w:t xml:space="preserve">Guide to the </w:t>
              </w:r>
              <w:proofErr w:type="spellStart"/>
              <w:r w:rsidR="008D5616" w:rsidRPr="00F74807">
                <w:rPr>
                  <w:rStyle w:val="Hyperlink"/>
                  <w:rFonts w:ascii="Verdana" w:hAnsi="Verdana"/>
                  <w:i/>
                  <w:iCs/>
                  <w:sz w:val="20"/>
                  <w:szCs w:val="20"/>
                  <w:lang w:val="en-GB"/>
                </w:rPr>
                <w:t>WIGOS</w:t>
              </w:r>
              <w:proofErr w:type="spellEnd"/>
            </w:hyperlink>
            <w:r w:rsidR="008D5616" w:rsidRPr="00F74807">
              <w:rPr>
                <w:rFonts w:ascii="Verdana" w:hAnsi="Verdana"/>
                <w:i/>
                <w:iCs/>
                <w:sz w:val="20"/>
                <w:szCs w:val="20"/>
                <w:lang w:val="en-GB"/>
              </w:rPr>
              <w:t xml:space="preserve"> </w:t>
            </w:r>
            <w:r w:rsidR="008D5616" w:rsidRPr="00F74807">
              <w:rPr>
                <w:rFonts w:ascii="Verdana" w:hAnsi="Verdana"/>
                <w:sz w:val="20"/>
                <w:szCs w:val="20"/>
                <w:lang w:val="en-GB"/>
              </w:rPr>
              <w:t>(WMO-No.</w:t>
            </w:r>
            <w:r w:rsidR="003C4FA1" w:rsidRPr="00F74807">
              <w:rPr>
                <w:rFonts w:ascii="Verdana" w:hAnsi="Verdana"/>
                <w:sz w:val="20"/>
                <w:szCs w:val="20"/>
                <w:lang w:val="en-GB"/>
              </w:rPr>
              <w:t> 1</w:t>
            </w:r>
            <w:r w:rsidR="008D5616" w:rsidRPr="00F74807">
              <w:rPr>
                <w:rFonts w:ascii="Verdana" w:hAnsi="Verdana"/>
                <w:sz w:val="20"/>
                <w:szCs w:val="20"/>
                <w:lang w:val="en-GB"/>
              </w:rPr>
              <w:t>165)</w:t>
            </w:r>
            <w:r w:rsidR="008D5616" w:rsidRPr="00F74807">
              <w:rPr>
                <w:rFonts w:ascii="Verdana" w:hAnsi="Verdana" w:cstheme="minorHAnsi"/>
                <w:sz w:val="20"/>
                <w:szCs w:val="20"/>
                <w:lang w:val="en-GB"/>
              </w:rPr>
              <w:t xml:space="preserve"> </w:t>
            </w:r>
            <w:r w:rsidRPr="00F74807">
              <w:rPr>
                <w:rFonts w:ascii="Verdana" w:hAnsi="Verdana" w:cstheme="minorHAnsi"/>
                <w:sz w:val="20"/>
                <w:szCs w:val="20"/>
                <w:lang w:val="en-GB"/>
              </w:rPr>
              <w:t>(Chapter</w:t>
            </w:r>
            <w:r w:rsidR="000F54BF" w:rsidRPr="00F74807">
              <w:rPr>
                <w:rFonts w:ascii="Verdana" w:hAnsi="Verdana" w:cstheme="minorHAnsi"/>
                <w:sz w:val="20"/>
                <w:szCs w:val="20"/>
                <w:lang w:val="en-GB"/>
              </w:rPr>
              <w:t> 8</w:t>
            </w:r>
            <w:r w:rsidRPr="00F74807">
              <w:rPr>
                <w:rFonts w:ascii="Verdana" w:hAnsi="Verdana" w:cstheme="minorHAnsi"/>
                <w:sz w:val="20"/>
                <w:szCs w:val="20"/>
                <w:lang w:val="en-GB"/>
              </w:rPr>
              <w:t xml:space="preserve"> Annex</w:t>
            </w:r>
            <w:r w:rsidR="001953E5" w:rsidRPr="00F74807">
              <w:rPr>
                <w:rFonts w:ascii="Verdana" w:hAnsi="Verdana" w:cstheme="minorHAnsi"/>
                <w:sz w:val="20"/>
                <w:szCs w:val="20"/>
                <w:lang w:val="en-GB"/>
              </w:rPr>
              <w:t> 1</w:t>
            </w:r>
            <w:r w:rsidRPr="00F74807">
              <w:rPr>
                <w:rFonts w:ascii="Verdana" w:hAnsi="Verdana" w:cstheme="minorHAnsi"/>
                <w:sz w:val="20"/>
                <w:szCs w:val="20"/>
                <w:lang w:val="en-GB"/>
              </w:rPr>
              <w:t xml:space="preserve"> Step 6.</w:t>
            </w:r>
            <w:r w:rsidR="00454AF7" w:rsidRPr="00F74807">
              <w:rPr>
                <w:rFonts w:ascii="Verdana" w:hAnsi="Verdana" w:cstheme="minorHAnsi"/>
                <w:sz w:val="20"/>
                <w:szCs w:val="20"/>
                <w:lang w:val="en-GB"/>
              </w:rPr>
              <w:t>2)</w:t>
            </w:r>
            <w:r w:rsidR="00E36172" w:rsidRPr="00F74807">
              <w:rPr>
                <w:rFonts w:ascii="Verdana" w:hAnsi="Verdana" w:cstheme="minorHAnsi"/>
                <w:sz w:val="20"/>
                <w:szCs w:val="20"/>
                <w:lang w:val="en-CH"/>
              </w:rPr>
              <w:t>.</w:t>
            </w:r>
          </w:p>
          <w:p w14:paraId="62403C39" w14:textId="77777777" w:rsidR="00F972BF" w:rsidRPr="00F74807" w:rsidRDefault="00F972BF" w:rsidP="00F74807">
            <w:pPr>
              <w:pStyle w:val="ListParagraph"/>
              <w:numPr>
                <w:ilvl w:val="0"/>
                <w:numId w:val="6"/>
              </w:numPr>
              <w:spacing w:before="120" w:after="120" w:line="240" w:lineRule="auto"/>
              <w:ind w:left="360"/>
              <w:contextualSpacing w:val="0"/>
              <w:rPr>
                <w:rFonts w:ascii="Verdana" w:hAnsi="Verdana" w:cstheme="minorHAnsi"/>
                <w:sz w:val="20"/>
                <w:szCs w:val="20"/>
                <w:lang w:val="en-GB"/>
              </w:rPr>
            </w:pPr>
            <w:r w:rsidRPr="00F74807">
              <w:rPr>
                <w:rFonts w:ascii="Verdana" w:hAnsi="Verdana" w:cstheme="minorHAnsi"/>
                <w:sz w:val="20"/>
                <w:szCs w:val="20"/>
                <w:lang w:val="en-GB"/>
              </w:rPr>
              <w:t xml:space="preserve">Surveillance audits/assessment </w:t>
            </w:r>
            <w:hyperlink r:id="rId79" w:history="1">
              <w:r w:rsidR="008D5616" w:rsidRPr="00F74807">
                <w:rPr>
                  <w:rStyle w:val="Hyperlink"/>
                  <w:rFonts w:ascii="Verdana" w:hAnsi="Verdana"/>
                  <w:i/>
                  <w:iCs/>
                  <w:sz w:val="20"/>
                  <w:szCs w:val="20"/>
                  <w:lang w:val="en-GB"/>
                </w:rPr>
                <w:t xml:space="preserve">Guide to the </w:t>
              </w:r>
              <w:proofErr w:type="spellStart"/>
              <w:r w:rsidR="008D5616" w:rsidRPr="00F74807">
                <w:rPr>
                  <w:rStyle w:val="Hyperlink"/>
                  <w:rFonts w:ascii="Verdana" w:hAnsi="Verdana"/>
                  <w:i/>
                  <w:iCs/>
                  <w:sz w:val="20"/>
                  <w:szCs w:val="20"/>
                  <w:lang w:val="en-GB"/>
                </w:rPr>
                <w:t>WIGOS</w:t>
              </w:r>
              <w:proofErr w:type="spellEnd"/>
            </w:hyperlink>
            <w:r w:rsidR="008D5616" w:rsidRPr="00F74807">
              <w:rPr>
                <w:rFonts w:ascii="Verdana" w:hAnsi="Verdana"/>
                <w:i/>
                <w:iCs/>
                <w:sz w:val="20"/>
                <w:szCs w:val="20"/>
                <w:lang w:val="en-GB"/>
              </w:rPr>
              <w:t xml:space="preserve"> </w:t>
            </w:r>
            <w:r w:rsidR="008D5616" w:rsidRPr="00F74807">
              <w:rPr>
                <w:rFonts w:ascii="Verdana" w:hAnsi="Verdana"/>
                <w:sz w:val="20"/>
                <w:szCs w:val="20"/>
                <w:lang w:val="en-GB"/>
              </w:rPr>
              <w:t>(WMO-No.</w:t>
            </w:r>
            <w:r w:rsidR="003C4FA1" w:rsidRPr="00F74807">
              <w:rPr>
                <w:rFonts w:ascii="Verdana" w:hAnsi="Verdana"/>
                <w:sz w:val="20"/>
                <w:szCs w:val="20"/>
                <w:lang w:val="en-GB"/>
              </w:rPr>
              <w:t> 1</w:t>
            </w:r>
            <w:r w:rsidR="008D5616" w:rsidRPr="00F74807">
              <w:rPr>
                <w:rFonts w:ascii="Verdana" w:hAnsi="Verdana"/>
                <w:sz w:val="20"/>
                <w:szCs w:val="20"/>
                <w:lang w:val="en-GB"/>
              </w:rPr>
              <w:t>165)</w:t>
            </w:r>
            <w:r w:rsidR="008D5616" w:rsidRPr="00F74807">
              <w:rPr>
                <w:rFonts w:ascii="Verdana" w:hAnsi="Verdana" w:cstheme="minorHAnsi"/>
                <w:sz w:val="20"/>
                <w:szCs w:val="20"/>
                <w:lang w:val="en-GB"/>
              </w:rPr>
              <w:t xml:space="preserve"> </w:t>
            </w:r>
            <w:r w:rsidRPr="00F74807">
              <w:rPr>
                <w:rFonts w:ascii="Verdana" w:hAnsi="Verdana" w:cstheme="minorHAnsi"/>
                <w:sz w:val="20"/>
                <w:szCs w:val="20"/>
                <w:lang w:val="en-GB"/>
              </w:rPr>
              <w:t>(Chapter</w:t>
            </w:r>
            <w:r w:rsidR="000F54BF" w:rsidRPr="00F74807">
              <w:rPr>
                <w:rFonts w:ascii="Verdana" w:hAnsi="Verdana" w:cstheme="minorHAnsi"/>
                <w:sz w:val="20"/>
                <w:szCs w:val="20"/>
                <w:lang w:val="en-GB"/>
              </w:rPr>
              <w:t> 8</w:t>
            </w:r>
            <w:r w:rsidRPr="00F74807">
              <w:rPr>
                <w:rFonts w:ascii="Verdana" w:hAnsi="Verdana" w:cstheme="minorHAnsi"/>
                <w:sz w:val="20"/>
                <w:szCs w:val="20"/>
                <w:lang w:val="en-GB"/>
              </w:rPr>
              <w:t xml:space="preserve"> Annex</w:t>
            </w:r>
            <w:r w:rsidR="001953E5" w:rsidRPr="00F74807">
              <w:rPr>
                <w:rFonts w:ascii="Verdana" w:hAnsi="Verdana" w:cstheme="minorHAnsi"/>
                <w:sz w:val="20"/>
                <w:szCs w:val="20"/>
                <w:lang w:val="en-GB"/>
              </w:rPr>
              <w:t> 1</w:t>
            </w:r>
            <w:r w:rsidRPr="00F74807">
              <w:rPr>
                <w:rFonts w:ascii="Verdana" w:hAnsi="Verdana" w:cstheme="minorHAnsi"/>
                <w:sz w:val="20"/>
                <w:szCs w:val="20"/>
                <w:lang w:val="en-GB"/>
              </w:rPr>
              <w:t xml:space="preserve"> Step 8): Every 2 years for Operational RWC</w:t>
            </w:r>
            <w:r w:rsidR="00E36172" w:rsidRPr="00F74807">
              <w:rPr>
                <w:rFonts w:ascii="Verdana" w:hAnsi="Verdana" w:cstheme="minorHAnsi"/>
                <w:sz w:val="20"/>
                <w:szCs w:val="20"/>
                <w:lang w:val="en-CH"/>
              </w:rPr>
              <w:t>.</w:t>
            </w:r>
          </w:p>
          <w:p w14:paraId="55533D22" w14:textId="77777777" w:rsidR="00F972BF" w:rsidRPr="00F74807" w:rsidRDefault="00F972BF" w:rsidP="00F74807">
            <w:pPr>
              <w:pStyle w:val="ListParagraph"/>
              <w:numPr>
                <w:ilvl w:val="0"/>
                <w:numId w:val="6"/>
              </w:numPr>
              <w:spacing w:before="120" w:after="120" w:line="240" w:lineRule="auto"/>
              <w:ind w:left="360"/>
              <w:contextualSpacing w:val="0"/>
              <w:rPr>
                <w:rFonts w:ascii="Verdana" w:hAnsi="Verdana" w:cstheme="minorHAnsi"/>
                <w:sz w:val="20"/>
                <w:szCs w:val="20"/>
                <w:lang w:val="en-GB"/>
              </w:rPr>
            </w:pPr>
            <w:r w:rsidRPr="00F74807">
              <w:rPr>
                <w:rFonts w:ascii="Verdana" w:hAnsi="Verdana" w:cstheme="minorHAnsi"/>
                <w:sz w:val="20"/>
                <w:szCs w:val="20"/>
                <w:lang w:val="en-GB"/>
              </w:rPr>
              <w:t xml:space="preserve">Recertification audit/reconfirmation </w:t>
            </w:r>
            <w:hyperlink r:id="rId80" w:history="1">
              <w:r w:rsidR="008D5616" w:rsidRPr="00F74807">
                <w:rPr>
                  <w:rStyle w:val="Hyperlink"/>
                  <w:rFonts w:ascii="Verdana" w:hAnsi="Verdana"/>
                  <w:i/>
                  <w:iCs/>
                  <w:sz w:val="20"/>
                  <w:szCs w:val="20"/>
                  <w:lang w:val="en-GB"/>
                </w:rPr>
                <w:t xml:space="preserve">Guide to the </w:t>
              </w:r>
              <w:proofErr w:type="spellStart"/>
              <w:r w:rsidR="008D5616" w:rsidRPr="00F74807">
                <w:rPr>
                  <w:rStyle w:val="Hyperlink"/>
                  <w:rFonts w:ascii="Verdana" w:hAnsi="Verdana"/>
                  <w:i/>
                  <w:iCs/>
                  <w:sz w:val="20"/>
                  <w:szCs w:val="20"/>
                  <w:lang w:val="en-GB"/>
                </w:rPr>
                <w:t>WIGOS</w:t>
              </w:r>
              <w:proofErr w:type="spellEnd"/>
            </w:hyperlink>
            <w:r w:rsidR="008D5616" w:rsidRPr="00F74807">
              <w:rPr>
                <w:rFonts w:ascii="Verdana" w:hAnsi="Verdana"/>
                <w:i/>
                <w:iCs/>
                <w:sz w:val="20"/>
                <w:szCs w:val="20"/>
                <w:lang w:val="en-GB"/>
              </w:rPr>
              <w:t xml:space="preserve"> </w:t>
            </w:r>
            <w:r w:rsidR="008D5616" w:rsidRPr="00F74807">
              <w:rPr>
                <w:rFonts w:ascii="Verdana" w:hAnsi="Verdana"/>
                <w:sz w:val="20"/>
                <w:szCs w:val="20"/>
                <w:lang w:val="en-GB"/>
              </w:rPr>
              <w:t>(WMO-No.</w:t>
            </w:r>
            <w:r w:rsidR="003C4FA1" w:rsidRPr="00F74807">
              <w:rPr>
                <w:rFonts w:ascii="Verdana" w:hAnsi="Verdana"/>
                <w:sz w:val="20"/>
                <w:szCs w:val="20"/>
                <w:lang w:val="en-GB"/>
              </w:rPr>
              <w:t> 1</w:t>
            </w:r>
            <w:r w:rsidR="008D5616" w:rsidRPr="00F74807">
              <w:rPr>
                <w:rFonts w:ascii="Verdana" w:hAnsi="Verdana"/>
                <w:sz w:val="20"/>
                <w:szCs w:val="20"/>
                <w:lang w:val="en-GB"/>
              </w:rPr>
              <w:t>165)</w:t>
            </w:r>
            <w:r w:rsidR="008D5616" w:rsidRPr="00F74807">
              <w:rPr>
                <w:rFonts w:ascii="Verdana" w:hAnsi="Verdana" w:cstheme="minorHAnsi"/>
                <w:sz w:val="20"/>
                <w:szCs w:val="20"/>
                <w:lang w:val="en-GB"/>
              </w:rPr>
              <w:t xml:space="preserve"> </w:t>
            </w:r>
            <w:r w:rsidRPr="00F74807">
              <w:rPr>
                <w:rFonts w:ascii="Verdana" w:hAnsi="Verdana" w:cstheme="minorHAnsi"/>
                <w:sz w:val="20"/>
                <w:szCs w:val="20"/>
                <w:lang w:val="en-GB"/>
              </w:rPr>
              <w:t>(Chapter</w:t>
            </w:r>
            <w:r w:rsidR="000F54BF" w:rsidRPr="00F74807">
              <w:rPr>
                <w:rFonts w:ascii="Verdana" w:hAnsi="Verdana" w:cstheme="minorHAnsi"/>
                <w:sz w:val="20"/>
                <w:szCs w:val="20"/>
                <w:lang w:val="en-GB"/>
              </w:rPr>
              <w:t> 8</w:t>
            </w:r>
            <w:r w:rsidRPr="00F74807">
              <w:rPr>
                <w:rFonts w:ascii="Verdana" w:hAnsi="Verdana" w:cstheme="minorHAnsi"/>
                <w:sz w:val="20"/>
                <w:szCs w:val="20"/>
                <w:lang w:val="en-GB"/>
              </w:rPr>
              <w:t xml:space="preserve"> Annex</w:t>
            </w:r>
            <w:r w:rsidR="001953E5" w:rsidRPr="00F74807">
              <w:rPr>
                <w:rFonts w:ascii="Verdana" w:hAnsi="Verdana" w:cstheme="minorHAnsi"/>
                <w:sz w:val="20"/>
                <w:szCs w:val="20"/>
                <w:lang w:val="en-GB"/>
              </w:rPr>
              <w:t> 1</w:t>
            </w:r>
            <w:r w:rsidRPr="00F74807">
              <w:rPr>
                <w:rFonts w:ascii="Verdana" w:hAnsi="Verdana" w:cstheme="minorHAnsi"/>
                <w:sz w:val="20"/>
                <w:szCs w:val="20"/>
                <w:lang w:val="en-GB"/>
              </w:rPr>
              <w:t xml:space="preserve"> Step 9): Every 4 years for Operational RWC</w:t>
            </w:r>
            <w:r w:rsidR="00E36172" w:rsidRPr="00F74807">
              <w:rPr>
                <w:rFonts w:ascii="Verdana" w:hAnsi="Verdana" w:cstheme="minorHAnsi"/>
                <w:sz w:val="20"/>
                <w:szCs w:val="20"/>
                <w:lang w:val="en-CH"/>
              </w:rPr>
              <w:t>.</w:t>
            </w:r>
          </w:p>
        </w:tc>
      </w:tr>
      <w:tr w:rsidR="00F972BF" w:rsidRPr="00F74807" w14:paraId="62613D27" w14:textId="77777777" w:rsidTr="00CC5886">
        <w:tc>
          <w:tcPr>
            <w:tcW w:w="1044" w:type="pct"/>
          </w:tcPr>
          <w:p w14:paraId="11A6846E" w14:textId="77777777" w:rsidR="00F972BF" w:rsidRPr="00F74807" w:rsidRDefault="00F972BF" w:rsidP="00F74807">
            <w:pPr>
              <w:spacing w:before="120" w:after="120"/>
              <w:jc w:val="left"/>
              <w:rPr>
                <w:rFonts w:cstheme="minorHAnsi"/>
                <w:b/>
                <w:bCs/>
              </w:rPr>
            </w:pPr>
            <w:r w:rsidRPr="00F74807">
              <w:rPr>
                <w:rFonts w:cstheme="minorHAnsi"/>
                <w:b/>
                <w:bCs/>
              </w:rPr>
              <w:lastRenderedPageBreak/>
              <w:t>Audit Criteria</w:t>
            </w:r>
          </w:p>
        </w:tc>
        <w:tc>
          <w:tcPr>
            <w:tcW w:w="0" w:type="auto"/>
          </w:tcPr>
          <w:p w14:paraId="3C33307A" w14:textId="77777777" w:rsidR="00F972BF" w:rsidRPr="00F74807" w:rsidRDefault="00F972BF" w:rsidP="00F74807">
            <w:pPr>
              <w:spacing w:before="120" w:after="120"/>
              <w:rPr>
                <w:rFonts w:cstheme="minorHAnsi"/>
              </w:rPr>
            </w:pPr>
            <w:r w:rsidRPr="00F74807">
              <w:rPr>
                <w:rStyle w:val="hscoswrapper"/>
              </w:rPr>
              <w:t>The audit criteria are:</w:t>
            </w:r>
          </w:p>
          <w:p w14:paraId="12D77ADC" w14:textId="77777777" w:rsidR="00F972BF" w:rsidRPr="00F74807" w:rsidRDefault="0050170E" w:rsidP="00F74807">
            <w:pPr>
              <w:pStyle w:val="ListParagraph"/>
              <w:numPr>
                <w:ilvl w:val="0"/>
                <w:numId w:val="9"/>
              </w:numPr>
              <w:spacing w:before="120" w:after="120" w:line="240" w:lineRule="auto"/>
              <w:contextualSpacing w:val="0"/>
              <w:rPr>
                <w:rFonts w:ascii="Verdana" w:hAnsi="Verdana" w:cstheme="minorHAnsi"/>
                <w:sz w:val="20"/>
                <w:szCs w:val="20"/>
                <w:lang w:val="en-GB"/>
              </w:rPr>
            </w:pPr>
            <w:hyperlink r:id="rId81" w:history="1">
              <w:r w:rsidR="00F972BF" w:rsidRPr="00F74807">
                <w:rPr>
                  <w:rStyle w:val="Hyperlink"/>
                  <w:rFonts w:ascii="Verdana" w:hAnsi="Verdana" w:cstheme="minorHAnsi"/>
                  <w:i/>
                  <w:iCs/>
                  <w:sz w:val="20"/>
                  <w:szCs w:val="20"/>
                  <w:lang w:val="en-GB"/>
                </w:rPr>
                <w:t>Manual on the WMO Integrated Global Observing System</w:t>
              </w:r>
            </w:hyperlink>
            <w:r w:rsidR="00F972BF" w:rsidRPr="00F74807">
              <w:rPr>
                <w:rFonts w:ascii="Verdana" w:hAnsi="Verdana" w:cstheme="minorHAnsi"/>
                <w:sz w:val="20"/>
                <w:szCs w:val="20"/>
                <w:lang w:val="en-GB"/>
              </w:rPr>
              <w:t xml:space="preserve"> (WMO-No.</w:t>
            </w:r>
            <w:r w:rsidR="003C4FA1" w:rsidRPr="00F74807">
              <w:rPr>
                <w:rFonts w:ascii="Verdana" w:hAnsi="Verdana" w:cstheme="minorHAnsi"/>
                <w:sz w:val="20"/>
                <w:szCs w:val="20"/>
                <w:lang w:val="en-GB"/>
              </w:rPr>
              <w:t> 1</w:t>
            </w:r>
            <w:r w:rsidR="00F972BF" w:rsidRPr="00F74807">
              <w:rPr>
                <w:rFonts w:ascii="Verdana" w:hAnsi="Verdana" w:cstheme="minorHAnsi"/>
                <w:sz w:val="20"/>
                <w:szCs w:val="20"/>
                <w:lang w:val="en-GB"/>
              </w:rPr>
              <w:t>160)</w:t>
            </w:r>
            <w:r w:rsidR="00E36172" w:rsidRPr="00F74807">
              <w:rPr>
                <w:rFonts w:ascii="Verdana" w:hAnsi="Verdana" w:cstheme="minorHAnsi"/>
                <w:sz w:val="20"/>
                <w:szCs w:val="20"/>
                <w:lang w:val="en-CH"/>
              </w:rPr>
              <w:t>.</w:t>
            </w:r>
          </w:p>
          <w:p w14:paraId="6F9108C9" w14:textId="77777777" w:rsidR="00F972BF" w:rsidRPr="00F74807" w:rsidRDefault="0050170E" w:rsidP="00F74807">
            <w:pPr>
              <w:pStyle w:val="ListParagraph"/>
              <w:numPr>
                <w:ilvl w:val="0"/>
                <w:numId w:val="9"/>
              </w:numPr>
              <w:spacing w:before="120" w:after="120" w:line="240" w:lineRule="auto"/>
              <w:contextualSpacing w:val="0"/>
              <w:rPr>
                <w:rFonts w:ascii="Verdana" w:hAnsi="Verdana" w:cstheme="minorHAnsi"/>
                <w:sz w:val="20"/>
                <w:szCs w:val="20"/>
                <w:lang w:val="en-GB"/>
              </w:rPr>
            </w:pPr>
            <w:hyperlink r:id="rId82" w:history="1">
              <w:r w:rsidR="00F972BF" w:rsidRPr="00F74807">
                <w:rPr>
                  <w:rStyle w:val="Hyperlink"/>
                  <w:rFonts w:ascii="Verdana" w:hAnsi="Verdana" w:cstheme="minorHAnsi"/>
                  <w:i/>
                  <w:iCs/>
                  <w:sz w:val="20"/>
                  <w:szCs w:val="20"/>
                  <w:lang w:val="en-GB"/>
                </w:rPr>
                <w:t>Guide to the WMO Integrated Global Observing System</w:t>
              </w:r>
            </w:hyperlink>
            <w:r w:rsidR="00F972BF" w:rsidRPr="00F74807">
              <w:rPr>
                <w:rFonts w:ascii="Verdana" w:hAnsi="Verdana" w:cstheme="minorHAnsi"/>
                <w:sz w:val="20"/>
                <w:szCs w:val="20"/>
                <w:lang w:val="en-GB"/>
              </w:rPr>
              <w:t xml:space="preserve"> (WMO-No.</w:t>
            </w:r>
            <w:r w:rsidR="003C4FA1" w:rsidRPr="00F74807">
              <w:rPr>
                <w:rFonts w:ascii="Verdana" w:hAnsi="Verdana" w:cstheme="minorHAnsi"/>
                <w:sz w:val="20"/>
                <w:szCs w:val="20"/>
                <w:lang w:val="en-GB"/>
              </w:rPr>
              <w:t> 1</w:t>
            </w:r>
            <w:r w:rsidR="00F972BF" w:rsidRPr="00F74807">
              <w:rPr>
                <w:rFonts w:ascii="Verdana" w:hAnsi="Verdana" w:cstheme="minorHAnsi"/>
                <w:sz w:val="20"/>
                <w:szCs w:val="20"/>
                <w:lang w:val="en-GB"/>
              </w:rPr>
              <w:t xml:space="preserve">165) </w:t>
            </w:r>
            <w:r w:rsidR="00F972BF" w:rsidRPr="00F74807">
              <w:rPr>
                <w:rFonts w:ascii="Verdana" w:hAnsi="Verdana" w:cstheme="minorHAnsi"/>
                <w:sz w:val="20"/>
                <w:szCs w:val="20"/>
                <w:lang w:val="en-GB" w:eastAsia="ja-JP"/>
              </w:rPr>
              <w:t xml:space="preserve">as adopted through </w:t>
            </w:r>
            <w:hyperlink r:id="rId83" w:history="1">
              <w:r w:rsidR="00F972BF" w:rsidRPr="00F74807">
                <w:rPr>
                  <w:rStyle w:val="Hyperlink"/>
                  <w:rFonts w:ascii="Verdana" w:hAnsi="Verdana" w:cstheme="minorHAnsi"/>
                  <w:sz w:val="20"/>
                  <w:szCs w:val="20"/>
                  <w:lang w:val="en-GB" w:eastAsia="ja-JP"/>
                </w:rPr>
                <w:t>Resolution</w:t>
              </w:r>
              <w:r w:rsidR="000F54BF" w:rsidRPr="00F74807">
                <w:rPr>
                  <w:rStyle w:val="Hyperlink"/>
                  <w:rFonts w:ascii="Verdana" w:hAnsi="Verdana" w:cstheme="minorHAnsi"/>
                  <w:sz w:val="20"/>
                  <w:szCs w:val="20"/>
                  <w:lang w:val="en-GB" w:eastAsia="ja-JP"/>
                </w:rPr>
                <w:t> 1</w:t>
              </w:r>
              <w:r w:rsidR="00F972BF" w:rsidRPr="00F74807">
                <w:rPr>
                  <w:rStyle w:val="Hyperlink"/>
                  <w:rFonts w:ascii="Verdana" w:hAnsi="Verdana" w:cstheme="minorHAnsi"/>
                  <w:sz w:val="20"/>
                  <w:szCs w:val="20"/>
                  <w:lang w:val="en-GB" w:eastAsia="ja-JP"/>
                </w:rPr>
                <w:t>9 (EC-76)</w:t>
              </w:r>
            </w:hyperlink>
            <w:r w:rsidR="00E36172" w:rsidRPr="00F74807">
              <w:rPr>
                <w:rFonts w:ascii="Verdana" w:hAnsi="Verdana" w:cstheme="minorHAnsi"/>
                <w:sz w:val="20"/>
                <w:szCs w:val="20"/>
                <w:lang w:val="en-CH"/>
              </w:rPr>
              <w:t>.</w:t>
            </w:r>
          </w:p>
          <w:p w14:paraId="2A0AF012" w14:textId="77777777" w:rsidR="00F972BF" w:rsidRPr="00F74807" w:rsidRDefault="0050170E" w:rsidP="00F74807">
            <w:pPr>
              <w:pStyle w:val="ListParagraph"/>
              <w:numPr>
                <w:ilvl w:val="0"/>
                <w:numId w:val="9"/>
              </w:numPr>
              <w:spacing w:before="120" w:after="120" w:line="240" w:lineRule="auto"/>
              <w:contextualSpacing w:val="0"/>
              <w:rPr>
                <w:rFonts w:ascii="Verdana" w:hAnsi="Verdana" w:cstheme="minorHAnsi"/>
                <w:sz w:val="20"/>
                <w:szCs w:val="20"/>
                <w:lang w:val="en-GB"/>
              </w:rPr>
            </w:pPr>
            <w:hyperlink r:id="rId84" w:history="1">
              <w:r w:rsidR="00F972BF" w:rsidRPr="00F74807">
                <w:rPr>
                  <w:rStyle w:val="Hyperlink"/>
                  <w:rFonts w:ascii="Verdana" w:hAnsi="Verdana" w:cstheme="minorHAnsi"/>
                  <w:i/>
                  <w:iCs/>
                  <w:sz w:val="20"/>
                  <w:szCs w:val="20"/>
                  <w:lang w:val="en-GB"/>
                </w:rPr>
                <w:t xml:space="preserve">Technical Guidelines for Regional </w:t>
              </w:r>
              <w:proofErr w:type="spellStart"/>
              <w:r w:rsidR="00F972BF" w:rsidRPr="00F74807">
                <w:rPr>
                  <w:rStyle w:val="Hyperlink"/>
                  <w:rFonts w:ascii="Verdana" w:hAnsi="Verdana" w:cstheme="minorHAnsi"/>
                  <w:i/>
                  <w:iCs/>
                  <w:sz w:val="20"/>
                  <w:szCs w:val="20"/>
                  <w:lang w:val="en-GB"/>
                </w:rPr>
                <w:t>WIGOS</w:t>
              </w:r>
              <w:proofErr w:type="spellEnd"/>
              <w:r w:rsidR="00F972BF" w:rsidRPr="00F74807">
                <w:rPr>
                  <w:rStyle w:val="Hyperlink"/>
                  <w:rFonts w:ascii="Verdana" w:hAnsi="Verdana" w:cstheme="minorHAnsi"/>
                  <w:i/>
                  <w:iCs/>
                  <w:sz w:val="20"/>
                  <w:szCs w:val="20"/>
                  <w:lang w:val="en-GB"/>
                </w:rPr>
                <w:t xml:space="preserve"> Centres on the </w:t>
              </w:r>
              <w:proofErr w:type="spellStart"/>
              <w:r w:rsidR="00F972BF" w:rsidRPr="00F74807">
                <w:rPr>
                  <w:rStyle w:val="Hyperlink"/>
                  <w:rFonts w:ascii="Verdana" w:hAnsi="Verdana" w:cstheme="minorHAnsi"/>
                  <w:i/>
                  <w:iCs/>
                  <w:sz w:val="20"/>
                  <w:szCs w:val="20"/>
                  <w:lang w:val="en-GB"/>
                </w:rPr>
                <w:t>WIGOS</w:t>
              </w:r>
              <w:proofErr w:type="spellEnd"/>
              <w:r w:rsidR="00F972BF" w:rsidRPr="00F74807">
                <w:rPr>
                  <w:rStyle w:val="Hyperlink"/>
                  <w:rFonts w:ascii="Verdana" w:hAnsi="Verdana" w:cstheme="minorHAnsi"/>
                  <w:i/>
                  <w:iCs/>
                  <w:sz w:val="20"/>
                  <w:szCs w:val="20"/>
                  <w:lang w:val="en-GB"/>
                </w:rPr>
                <w:t xml:space="preserve"> Data Quality Monitoring System</w:t>
              </w:r>
            </w:hyperlink>
            <w:r w:rsidR="00F972BF" w:rsidRPr="00F74807">
              <w:rPr>
                <w:rFonts w:ascii="Verdana" w:hAnsi="Verdana" w:cstheme="minorHAnsi"/>
                <w:sz w:val="20"/>
                <w:szCs w:val="20"/>
                <w:lang w:val="en-GB"/>
              </w:rPr>
              <w:t xml:space="preserve"> (WMO-No.</w:t>
            </w:r>
            <w:r w:rsidR="003C4FA1" w:rsidRPr="00F74807">
              <w:rPr>
                <w:rFonts w:ascii="Verdana" w:hAnsi="Verdana" w:cstheme="minorHAnsi"/>
                <w:sz w:val="20"/>
                <w:szCs w:val="20"/>
                <w:lang w:val="en-GB"/>
              </w:rPr>
              <w:t> 1</w:t>
            </w:r>
            <w:r w:rsidR="00F972BF" w:rsidRPr="00F74807">
              <w:rPr>
                <w:rFonts w:ascii="Verdana" w:hAnsi="Verdana" w:cstheme="minorHAnsi"/>
                <w:sz w:val="20"/>
                <w:szCs w:val="20"/>
                <w:lang w:val="en-GB"/>
              </w:rPr>
              <w:t>224), 2018 edition</w:t>
            </w:r>
            <w:r w:rsidR="00E36172" w:rsidRPr="00F74807">
              <w:rPr>
                <w:rFonts w:ascii="Verdana" w:hAnsi="Verdana" w:cstheme="minorHAnsi"/>
                <w:sz w:val="20"/>
                <w:szCs w:val="20"/>
                <w:lang w:val="en-CH"/>
              </w:rPr>
              <w:t>.</w:t>
            </w:r>
          </w:p>
          <w:p w14:paraId="00A8AF7F" w14:textId="77777777" w:rsidR="00F972BF" w:rsidRPr="00F74807" w:rsidRDefault="0050170E" w:rsidP="00F74807">
            <w:pPr>
              <w:pStyle w:val="ListParagraph"/>
              <w:numPr>
                <w:ilvl w:val="0"/>
                <w:numId w:val="9"/>
              </w:numPr>
              <w:spacing w:before="120" w:after="120" w:line="240" w:lineRule="auto"/>
              <w:contextualSpacing w:val="0"/>
              <w:rPr>
                <w:rFonts w:ascii="Verdana" w:hAnsi="Verdana" w:cstheme="minorHAnsi"/>
                <w:sz w:val="20"/>
                <w:szCs w:val="20"/>
                <w:lang w:val="en-GB"/>
              </w:rPr>
            </w:pPr>
            <w:hyperlink r:id="rId85" w:history="1">
              <w:r w:rsidR="008D5616" w:rsidRPr="00F74807">
                <w:rPr>
                  <w:rStyle w:val="Hyperlink"/>
                  <w:rFonts w:ascii="Verdana" w:hAnsi="Verdana"/>
                  <w:i/>
                  <w:iCs/>
                  <w:sz w:val="20"/>
                  <w:szCs w:val="20"/>
                  <w:lang w:val="en-GB"/>
                </w:rPr>
                <w:t>Technical Regulations</w:t>
              </w:r>
            </w:hyperlink>
            <w:r w:rsidR="008D5616" w:rsidRPr="00F74807">
              <w:rPr>
                <w:rFonts w:ascii="Verdana" w:hAnsi="Verdana"/>
                <w:sz w:val="20"/>
                <w:szCs w:val="20"/>
                <w:lang w:val="en-GB"/>
              </w:rPr>
              <w:t xml:space="preserve"> (WMO-No.</w:t>
            </w:r>
            <w:r w:rsidR="003C4FA1" w:rsidRPr="00F74807">
              <w:rPr>
                <w:rFonts w:ascii="Verdana" w:hAnsi="Verdana"/>
                <w:sz w:val="20"/>
                <w:szCs w:val="20"/>
                <w:lang w:val="en-GB"/>
              </w:rPr>
              <w:t> 4</w:t>
            </w:r>
            <w:r w:rsidR="008D5616" w:rsidRPr="00F74807">
              <w:rPr>
                <w:rFonts w:ascii="Verdana" w:hAnsi="Verdana"/>
                <w:sz w:val="20"/>
                <w:szCs w:val="20"/>
                <w:lang w:val="en-GB"/>
              </w:rPr>
              <w:t>9),</w:t>
            </w:r>
            <w:r w:rsidR="00F972BF" w:rsidRPr="00F74807">
              <w:rPr>
                <w:rFonts w:ascii="Verdana" w:hAnsi="Verdana" w:cstheme="minorHAnsi"/>
                <w:sz w:val="20"/>
                <w:szCs w:val="20"/>
                <w:lang w:val="en-GB"/>
              </w:rPr>
              <w:t xml:space="preserve"> Volume</w:t>
            </w:r>
            <w:r w:rsidR="000F54BF" w:rsidRPr="00F74807">
              <w:rPr>
                <w:rFonts w:ascii="Verdana" w:hAnsi="Verdana" w:cstheme="minorHAnsi"/>
                <w:sz w:val="20"/>
                <w:szCs w:val="20"/>
                <w:lang w:val="en-GB"/>
              </w:rPr>
              <w:t> I</w:t>
            </w:r>
            <w:r w:rsidR="00F972BF" w:rsidRPr="00F74807">
              <w:rPr>
                <w:rFonts w:ascii="Verdana" w:hAnsi="Verdana" w:cstheme="minorHAnsi"/>
                <w:sz w:val="20"/>
                <w:szCs w:val="20"/>
                <w:lang w:val="en-GB"/>
              </w:rPr>
              <w:t>: General Meteorological Standards and Recommended Practices, Part</w:t>
            </w:r>
            <w:r w:rsidR="003C4FA1" w:rsidRPr="00F74807">
              <w:rPr>
                <w:rFonts w:ascii="Verdana" w:hAnsi="Verdana" w:cstheme="minorHAnsi"/>
                <w:sz w:val="20"/>
                <w:szCs w:val="20"/>
                <w:lang w:val="en-GB"/>
              </w:rPr>
              <w:t> V</w:t>
            </w:r>
            <w:r w:rsidR="00F972BF" w:rsidRPr="00F74807">
              <w:rPr>
                <w:rFonts w:ascii="Verdana" w:hAnsi="Verdana" w:cstheme="minorHAnsi"/>
                <w:sz w:val="20"/>
                <w:szCs w:val="20"/>
                <w:lang w:val="en-GB"/>
              </w:rPr>
              <w:t>II. Quality Management</w:t>
            </w:r>
            <w:r w:rsidR="00E36172" w:rsidRPr="00F74807">
              <w:rPr>
                <w:rFonts w:ascii="Verdana" w:hAnsi="Verdana" w:cstheme="minorHAnsi"/>
                <w:sz w:val="20"/>
                <w:szCs w:val="20"/>
                <w:lang w:val="en-CH"/>
              </w:rPr>
              <w:t>.</w:t>
            </w:r>
          </w:p>
        </w:tc>
      </w:tr>
      <w:tr w:rsidR="00F972BF" w:rsidRPr="00F74807" w14:paraId="56F9899F" w14:textId="77777777" w:rsidTr="001E4881">
        <w:tc>
          <w:tcPr>
            <w:tcW w:w="1044" w:type="pct"/>
            <w:shd w:val="clear" w:color="auto" w:fill="F2F2F2" w:themeFill="background1" w:themeFillShade="F2"/>
          </w:tcPr>
          <w:p w14:paraId="4773ECD7" w14:textId="77777777" w:rsidR="00F972BF" w:rsidRPr="00F74807" w:rsidRDefault="00F972BF" w:rsidP="00DB6FE3">
            <w:pPr>
              <w:spacing w:before="120" w:after="120"/>
              <w:jc w:val="left"/>
              <w:rPr>
                <w:rFonts w:cstheme="minorHAnsi"/>
                <w:b/>
                <w:bCs/>
              </w:rPr>
            </w:pPr>
            <w:r w:rsidRPr="00F74807">
              <w:rPr>
                <w:rFonts w:cstheme="minorHAnsi"/>
                <w:b/>
                <w:bCs/>
              </w:rPr>
              <w:t xml:space="preserve">Risks and opportunities and actions to address them </w:t>
            </w:r>
          </w:p>
        </w:tc>
        <w:tc>
          <w:tcPr>
            <w:tcW w:w="0" w:type="auto"/>
            <w:shd w:val="clear" w:color="auto" w:fill="F2F2F2" w:themeFill="background1" w:themeFillShade="F2"/>
          </w:tcPr>
          <w:p w14:paraId="4551DA15" w14:textId="77777777" w:rsidR="00F972BF" w:rsidRPr="00F74807" w:rsidRDefault="00F972BF" w:rsidP="00DB6FE3">
            <w:pPr>
              <w:keepNext/>
              <w:keepLines/>
              <w:spacing w:before="120" w:after="120"/>
              <w:rPr>
                <w:rFonts w:cstheme="minorHAnsi"/>
              </w:rPr>
            </w:pPr>
            <w:r w:rsidRPr="00F74807">
              <w:rPr>
                <w:rFonts w:cstheme="minorHAnsi"/>
                <w:b/>
                <w:bCs/>
              </w:rPr>
              <w:t xml:space="preserve">Risks </w:t>
            </w:r>
            <w:r w:rsidRPr="00F74807">
              <w:rPr>
                <w:rFonts w:cstheme="minorHAnsi"/>
              </w:rPr>
              <w:t>(Task of the ET-AC to evaluate the risks for every single audit)</w:t>
            </w:r>
          </w:p>
          <w:p w14:paraId="702839A2" w14:textId="1EE0C5C6" w:rsidR="00F972BF" w:rsidRPr="00F74807" w:rsidRDefault="00F972BF" w:rsidP="00DB6FE3">
            <w:pPr>
              <w:pStyle w:val="ListParagraph"/>
              <w:keepNext/>
              <w:keepLines/>
              <w:numPr>
                <w:ilvl w:val="0"/>
                <w:numId w:val="10"/>
              </w:numPr>
              <w:spacing w:before="120" w:after="120" w:line="240" w:lineRule="auto"/>
              <w:contextualSpacing w:val="0"/>
              <w:rPr>
                <w:rFonts w:ascii="Verdana" w:hAnsi="Verdana" w:cstheme="minorHAnsi"/>
                <w:sz w:val="20"/>
                <w:szCs w:val="20"/>
                <w:lang w:val="en-GB"/>
              </w:rPr>
            </w:pPr>
            <w:r w:rsidRPr="00F74807">
              <w:rPr>
                <w:rFonts w:ascii="Verdana" w:hAnsi="Verdana" w:cstheme="minorHAnsi"/>
                <w:sz w:val="20"/>
                <w:szCs w:val="20"/>
                <w:lang w:val="en-GB"/>
              </w:rPr>
              <w:t>Planning (Failure to set relevant objectives, number, duration, locations, and schedule of the audits</w:t>
            </w:r>
            <w:r w:rsidR="00734F4F">
              <w:rPr>
                <w:rFonts w:ascii="Verdana" w:hAnsi="Verdana" w:cstheme="minorHAnsi"/>
                <w:sz w:val="20"/>
                <w:szCs w:val="20"/>
                <w:lang w:val="en-GB"/>
              </w:rPr>
              <w:t>)</w:t>
            </w:r>
          </w:p>
          <w:p w14:paraId="5237EC2B" w14:textId="70FEFB00" w:rsidR="00F972BF" w:rsidRPr="00F74807" w:rsidRDefault="00F972BF" w:rsidP="00DB6FE3">
            <w:pPr>
              <w:pStyle w:val="ListParagraph"/>
              <w:keepNext/>
              <w:keepLines/>
              <w:numPr>
                <w:ilvl w:val="0"/>
                <w:numId w:val="10"/>
              </w:numPr>
              <w:spacing w:before="120" w:after="120" w:line="240" w:lineRule="auto"/>
              <w:contextualSpacing w:val="0"/>
              <w:rPr>
                <w:rFonts w:ascii="Verdana" w:hAnsi="Verdana" w:cstheme="minorHAnsi"/>
                <w:sz w:val="20"/>
                <w:szCs w:val="20"/>
                <w:lang w:val="en-GB"/>
              </w:rPr>
            </w:pPr>
            <w:r w:rsidRPr="00F74807">
              <w:rPr>
                <w:rFonts w:ascii="Verdana" w:hAnsi="Verdana" w:cstheme="minorHAnsi"/>
                <w:sz w:val="20"/>
                <w:szCs w:val="20"/>
                <w:lang w:val="en-GB"/>
              </w:rPr>
              <w:t>Resources (allowing insufficient time, funding, equipment and/or training for developing the audit programme or conducting the audit</w:t>
            </w:r>
            <w:r w:rsidR="00734F4F">
              <w:rPr>
                <w:rFonts w:ascii="Verdana" w:hAnsi="Verdana" w:cstheme="minorHAnsi"/>
                <w:sz w:val="20"/>
                <w:szCs w:val="20"/>
                <w:lang w:val="en-GB"/>
              </w:rPr>
              <w:t>)</w:t>
            </w:r>
          </w:p>
          <w:p w14:paraId="466C1240" w14:textId="159B1A51" w:rsidR="00F972BF" w:rsidRPr="00F74807" w:rsidRDefault="00F972BF" w:rsidP="00DB6FE3">
            <w:pPr>
              <w:pStyle w:val="ListParagraph"/>
              <w:keepNext/>
              <w:keepLines/>
              <w:numPr>
                <w:ilvl w:val="0"/>
                <w:numId w:val="10"/>
              </w:numPr>
              <w:spacing w:before="120" w:after="120" w:line="240" w:lineRule="auto"/>
              <w:contextualSpacing w:val="0"/>
              <w:rPr>
                <w:rFonts w:ascii="Verdana" w:hAnsi="Verdana" w:cstheme="minorHAnsi"/>
                <w:sz w:val="20"/>
                <w:szCs w:val="20"/>
                <w:lang w:val="en-GB"/>
              </w:rPr>
            </w:pPr>
            <w:r w:rsidRPr="00F74807">
              <w:rPr>
                <w:rFonts w:ascii="Verdana" w:hAnsi="Verdana" w:cstheme="minorHAnsi"/>
                <w:sz w:val="20"/>
                <w:szCs w:val="20"/>
                <w:lang w:val="en-GB"/>
              </w:rPr>
              <w:t>Selection of the audit team (Insufficient overall competence to conduct audits effectively</w:t>
            </w:r>
            <w:r w:rsidR="00734F4F">
              <w:rPr>
                <w:rFonts w:ascii="Verdana" w:hAnsi="Verdana" w:cstheme="minorHAnsi"/>
                <w:sz w:val="20"/>
                <w:szCs w:val="20"/>
                <w:lang w:val="en-GB"/>
              </w:rPr>
              <w:t>)</w:t>
            </w:r>
          </w:p>
          <w:p w14:paraId="3B04F8EB" w14:textId="0581DA19" w:rsidR="00F972BF" w:rsidRPr="00F74807" w:rsidRDefault="00F972BF" w:rsidP="00DB6FE3">
            <w:pPr>
              <w:pStyle w:val="ListParagraph"/>
              <w:keepNext/>
              <w:keepLines/>
              <w:numPr>
                <w:ilvl w:val="0"/>
                <w:numId w:val="10"/>
              </w:numPr>
              <w:spacing w:before="120" w:after="120" w:line="240" w:lineRule="auto"/>
              <w:contextualSpacing w:val="0"/>
              <w:rPr>
                <w:rFonts w:ascii="Verdana" w:hAnsi="Verdana" w:cstheme="minorHAnsi"/>
                <w:sz w:val="20"/>
                <w:szCs w:val="20"/>
                <w:lang w:val="fr-CH"/>
              </w:rPr>
            </w:pPr>
            <w:r w:rsidRPr="00F74807">
              <w:rPr>
                <w:rFonts w:ascii="Verdana" w:hAnsi="Verdana" w:cstheme="minorHAnsi"/>
                <w:sz w:val="20"/>
                <w:szCs w:val="20"/>
                <w:lang w:val="fr-CH"/>
              </w:rPr>
              <w:t xml:space="preserve">Communication (Ineffective </w:t>
            </w:r>
            <w:proofErr w:type="spellStart"/>
            <w:r w:rsidRPr="00F74807">
              <w:rPr>
                <w:rFonts w:ascii="Verdana" w:hAnsi="Verdana" w:cstheme="minorHAnsi"/>
                <w:sz w:val="20"/>
                <w:szCs w:val="20"/>
                <w:lang w:val="fr-CH"/>
              </w:rPr>
              <w:t>external</w:t>
            </w:r>
            <w:proofErr w:type="spellEnd"/>
            <w:r w:rsidRPr="00F74807">
              <w:rPr>
                <w:rFonts w:ascii="Verdana" w:hAnsi="Verdana" w:cstheme="minorHAnsi"/>
                <w:sz w:val="20"/>
                <w:szCs w:val="20"/>
                <w:lang w:val="fr-CH"/>
              </w:rPr>
              <w:t>/</w:t>
            </w:r>
            <w:proofErr w:type="spellStart"/>
            <w:r w:rsidRPr="00F74807">
              <w:rPr>
                <w:rFonts w:ascii="Verdana" w:hAnsi="Verdana" w:cstheme="minorHAnsi"/>
                <w:sz w:val="20"/>
                <w:szCs w:val="20"/>
                <w:lang w:val="fr-CH"/>
              </w:rPr>
              <w:t>internal</w:t>
            </w:r>
            <w:proofErr w:type="spellEnd"/>
            <w:r w:rsidRPr="00F74807">
              <w:rPr>
                <w:rFonts w:ascii="Verdana" w:hAnsi="Verdana" w:cstheme="minorHAnsi"/>
                <w:sz w:val="20"/>
                <w:szCs w:val="20"/>
                <w:lang w:val="fr-CH"/>
              </w:rPr>
              <w:t xml:space="preserve"> communication channels</w:t>
            </w:r>
            <w:r w:rsidR="00734F4F">
              <w:rPr>
                <w:rFonts w:ascii="Verdana" w:hAnsi="Verdana" w:cstheme="minorHAnsi"/>
                <w:sz w:val="20"/>
                <w:szCs w:val="20"/>
                <w:lang w:val="fr-CH"/>
              </w:rPr>
              <w:t>)</w:t>
            </w:r>
          </w:p>
          <w:p w14:paraId="48CE16C7" w14:textId="39C53E6A" w:rsidR="00F972BF" w:rsidRPr="00F74807" w:rsidRDefault="00F972BF" w:rsidP="00DB6FE3">
            <w:pPr>
              <w:pStyle w:val="ListParagraph"/>
              <w:keepNext/>
              <w:keepLines/>
              <w:numPr>
                <w:ilvl w:val="0"/>
                <w:numId w:val="10"/>
              </w:numPr>
              <w:spacing w:before="120" w:after="120" w:line="240" w:lineRule="auto"/>
              <w:contextualSpacing w:val="0"/>
              <w:rPr>
                <w:rFonts w:ascii="Verdana" w:hAnsi="Verdana" w:cstheme="minorHAnsi"/>
                <w:sz w:val="20"/>
                <w:szCs w:val="20"/>
                <w:lang w:val="en-GB"/>
              </w:rPr>
            </w:pPr>
            <w:r w:rsidRPr="00F74807">
              <w:rPr>
                <w:rFonts w:ascii="Verdana" w:hAnsi="Verdana" w:cstheme="minorHAnsi"/>
                <w:sz w:val="20"/>
                <w:szCs w:val="20"/>
                <w:lang w:val="en-GB"/>
              </w:rPr>
              <w:t>Implementation of the audit program (ineffective coordination of the audits</w:t>
            </w:r>
            <w:r w:rsidR="00734F4F">
              <w:rPr>
                <w:rFonts w:ascii="Verdana" w:hAnsi="Verdana" w:cstheme="minorHAnsi"/>
                <w:sz w:val="20"/>
                <w:szCs w:val="20"/>
                <w:lang w:val="en-GB"/>
              </w:rPr>
              <w:t>)</w:t>
            </w:r>
          </w:p>
          <w:p w14:paraId="254CAE1B" w14:textId="71788BA5" w:rsidR="00F972BF" w:rsidRPr="00F74807" w:rsidRDefault="00F972BF" w:rsidP="00DB6FE3">
            <w:pPr>
              <w:pStyle w:val="ListParagraph"/>
              <w:keepNext/>
              <w:keepLines/>
              <w:numPr>
                <w:ilvl w:val="0"/>
                <w:numId w:val="10"/>
              </w:numPr>
              <w:spacing w:before="120" w:after="120" w:line="240" w:lineRule="auto"/>
              <w:contextualSpacing w:val="0"/>
              <w:rPr>
                <w:rFonts w:ascii="Verdana" w:hAnsi="Verdana" w:cstheme="minorHAnsi"/>
                <w:sz w:val="20"/>
                <w:szCs w:val="20"/>
                <w:lang w:val="en-GB"/>
              </w:rPr>
            </w:pPr>
            <w:r w:rsidRPr="00F74807">
              <w:rPr>
                <w:rFonts w:ascii="Verdana" w:hAnsi="Verdana" w:cstheme="minorHAnsi"/>
                <w:sz w:val="20"/>
                <w:szCs w:val="20"/>
                <w:lang w:val="en-GB"/>
              </w:rPr>
              <w:t>Control of documented information (ineffective determination of the necessary documented information required by auditors and relevant interested parties</w:t>
            </w:r>
            <w:r w:rsidR="00734F4F">
              <w:rPr>
                <w:rFonts w:ascii="Verdana" w:hAnsi="Verdana" w:cstheme="minorHAnsi"/>
                <w:sz w:val="20"/>
                <w:szCs w:val="20"/>
                <w:lang w:val="en-GB"/>
              </w:rPr>
              <w:t>)</w:t>
            </w:r>
          </w:p>
          <w:p w14:paraId="09C0052C" w14:textId="389228F6" w:rsidR="00F972BF" w:rsidRPr="00F74807" w:rsidRDefault="00F972BF" w:rsidP="00DB6FE3">
            <w:pPr>
              <w:pStyle w:val="ListParagraph"/>
              <w:keepNext/>
              <w:keepLines/>
              <w:numPr>
                <w:ilvl w:val="0"/>
                <w:numId w:val="10"/>
              </w:numPr>
              <w:spacing w:before="120" w:after="120" w:line="240" w:lineRule="auto"/>
              <w:contextualSpacing w:val="0"/>
              <w:rPr>
                <w:rFonts w:ascii="Verdana" w:hAnsi="Verdana" w:cstheme="minorHAnsi"/>
                <w:sz w:val="20"/>
                <w:szCs w:val="20"/>
                <w:lang w:val="en-GB"/>
              </w:rPr>
            </w:pPr>
            <w:r w:rsidRPr="00F74807">
              <w:rPr>
                <w:rFonts w:ascii="Verdana" w:hAnsi="Verdana" w:cstheme="minorHAnsi"/>
                <w:sz w:val="20"/>
                <w:szCs w:val="20"/>
                <w:lang w:val="en-GB"/>
              </w:rPr>
              <w:t>Ineffective monitoring of audit programme outcomes</w:t>
            </w:r>
          </w:p>
          <w:p w14:paraId="269327C7" w14:textId="5A3A2E1F" w:rsidR="00F972BF" w:rsidRPr="00F74807" w:rsidRDefault="00F972BF" w:rsidP="00DB6FE3">
            <w:pPr>
              <w:pStyle w:val="ListParagraph"/>
              <w:keepNext/>
              <w:keepLines/>
              <w:numPr>
                <w:ilvl w:val="0"/>
                <w:numId w:val="10"/>
              </w:numPr>
              <w:spacing w:before="120" w:after="120" w:line="240" w:lineRule="auto"/>
              <w:contextualSpacing w:val="0"/>
              <w:rPr>
                <w:rFonts w:ascii="Verdana" w:hAnsi="Verdana" w:cstheme="minorHAnsi"/>
                <w:sz w:val="20"/>
                <w:szCs w:val="20"/>
                <w:lang w:val="en-GB"/>
              </w:rPr>
            </w:pPr>
            <w:r w:rsidRPr="00F74807">
              <w:rPr>
                <w:rFonts w:ascii="Verdana" w:hAnsi="Verdana" w:cstheme="minorHAnsi"/>
                <w:sz w:val="20"/>
                <w:szCs w:val="20"/>
                <w:lang w:val="en-GB"/>
              </w:rPr>
              <w:t>Availability and cooperation of auditee and availability of the evidence to be sampled</w:t>
            </w:r>
          </w:p>
          <w:p w14:paraId="7669B902" w14:textId="0508436A" w:rsidR="00F972BF" w:rsidRPr="00F74807" w:rsidRDefault="00F972BF" w:rsidP="00DB6FE3">
            <w:pPr>
              <w:pStyle w:val="ListParagraph"/>
              <w:keepNext/>
              <w:keepLines/>
              <w:numPr>
                <w:ilvl w:val="0"/>
                <w:numId w:val="10"/>
              </w:numPr>
              <w:spacing w:before="120" w:after="120" w:line="240" w:lineRule="auto"/>
              <w:contextualSpacing w:val="0"/>
              <w:rPr>
                <w:rFonts w:ascii="Verdana" w:hAnsi="Verdana" w:cstheme="minorHAnsi"/>
                <w:sz w:val="20"/>
                <w:szCs w:val="20"/>
                <w:lang w:val="en-GB"/>
              </w:rPr>
            </w:pPr>
            <w:r w:rsidRPr="00F74807">
              <w:rPr>
                <w:rFonts w:ascii="Verdana" w:hAnsi="Verdana" w:cstheme="minorHAnsi"/>
                <w:sz w:val="20"/>
                <w:szCs w:val="20"/>
                <w:lang w:val="en-GB"/>
              </w:rPr>
              <w:t>Pandemic restrictions</w:t>
            </w:r>
          </w:p>
          <w:p w14:paraId="50EB7903" w14:textId="290EFF6B" w:rsidR="00F972BF" w:rsidRPr="00F74807" w:rsidRDefault="00F972BF" w:rsidP="00DB6FE3">
            <w:pPr>
              <w:pStyle w:val="ListParagraph"/>
              <w:keepNext/>
              <w:keepLines/>
              <w:numPr>
                <w:ilvl w:val="0"/>
                <w:numId w:val="10"/>
              </w:numPr>
              <w:spacing w:before="120" w:after="120" w:line="240" w:lineRule="auto"/>
              <w:contextualSpacing w:val="0"/>
              <w:rPr>
                <w:rFonts w:ascii="Verdana" w:hAnsi="Verdana" w:cstheme="minorHAnsi"/>
                <w:sz w:val="20"/>
                <w:szCs w:val="20"/>
                <w:lang w:val="en-GB"/>
              </w:rPr>
            </w:pPr>
            <w:r w:rsidRPr="00F74807">
              <w:rPr>
                <w:rFonts w:ascii="Verdana" w:hAnsi="Verdana" w:cstheme="minorHAnsi"/>
                <w:sz w:val="20"/>
                <w:szCs w:val="20"/>
                <w:lang w:val="en-GB"/>
              </w:rPr>
              <w:t>Travel restrictions</w:t>
            </w:r>
          </w:p>
          <w:p w14:paraId="748E4885" w14:textId="3F697168" w:rsidR="00F972BF" w:rsidRPr="00F74807" w:rsidRDefault="00F972BF" w:rsidP="00DB6FE3">
            <w:pPr>
              <w:pStyle w:val="ListParagraph"/>
              <w:keepNext/>
              <w:keepLines/>
              <w:numPr>
                <w:ilvl w:val="0"/>
                <w:numId w:val="10"/>
              </w:numPr>
              <w:spacing w:before="120" w:after="120" w:line="240" w:lineRule="auto"/>
              <w:contextualSpacing w:val="0"/>
              <w:rPr>
                <w:rFonts w:ascii="Verdana" w:hAnsi="Verdana" w:cstheme="minorHAnsi"/>
                <w:sz w:val="20"/>
                <w:szCs w:val="20"/>
                <w:lang w:val="en-GB"/>
              </w:rPr>
            </w:pPr>
            <w:r w:rsidRPr="00F74807">
              <w:rPr>
                <w:rFonts w:ascii="Verdana" w:hAnsi="Verdana" w:cstheme="minorHAnsi"/>
                <w:sz w:val="20"/>
                <w:szCs w:val="20"/>
                <w:lang w:val="en-GB"/>
              </w:rPr>
              <w:t>Political issues</w:t>
            </w:r>
          </w:p>
          <w:p w14:paraId="11810DC1" w14:textId="4B306BD6" w:rsidR="00F972BF" w:rsidRPr="00F74807" w:rsidRDefault="00F972BF" w:rsidP="00DB6FE3">
            <w:pPr>
              <w:pStyle w:val="ListParagraph"/>
              <w:keepNext/>
              <w:keepLines/>
              <w:numPr>
                <w:ilvl w:val="0"/>
                <w:numId w:val="3"/>
              </w:numPr>
              <w:spacing w:before="120" w:after="120" w:line="240" w:lineRule="auto"/>
              <w:contextualSpacing w:val="0"/>
              <w:rPr>
                <w:rFonts w:ascii="Verdana" w:hAnsi="Verdana" w:cstheme="minorHAnsi"/>
                <w:sz w:val="20"/>
                <w:szCs w:val="20"/>
                <w:lang w:val="en-GB"/>
              </w:rPr>
            </w:pPr>
            <w:r w:rsidRPr="00F74807">
              <w:rPr>
                <w:rFonts w:ascii="Verdana" w:hAnsi="Verdana" w:cstheme="minorHAnsi"/>
                <w:sz w:val="20"/>
                <w:szCs w:val="20"/>
                <w:lang w:val="en-GB"/>
              </w:rPr>
              <w:t>Virtual audits (unable to verify infrastructure)</w:t>
            </w:r>
          </w:p>
          <w:p w14:paraId="1EF96D46" w14:textId="1BA5CE68" w:rsidR="00F972BF" w:rsidRPr="00F74807" w:rsidRDefault="00F972BF" w:rsidP="00DB6FE3">
            <w:pPr>
              <w:pStyle w:val="ListParagraph"/>
              <w:keepNext/>
              <w:keepLines/>
              <w:numPr>
                <w:ilvl w:val="0"/>
                <w:numId w:val="3"/>
              </w:numPr>
              <w:spacing w:before="120" w:after="120" w:line="240" w:lineRule="auto"/>
              <w:contextualSpacing w:val="0"/>
              <w:rPr>
                <w:rFonts w:ascii="Verdana" w:hAnsi="Verdana" w:cstheme="minorHAnsi"/>
                <w:sz w:val="20"/>
                <w:szCs w:val="20"/>
                <w:lang w:val="en-GB"/>
              </w:rPr>
            </w:pPr>
            <w:r w:rsidRPr="00F74807">
              <w:rPr>
                <w:rFonts w:ascii="Verdana" w:hAnsi="Verdana" w:cstheme="minorHAnsi"/>
                <w:sz w:val="20"/>
                <w:szCs w:val="20"/>
                <w:lang w:val="en-GB"/>
              </w:rPr>
              <w:t>Different time zones (auditors and auditees)</w:t>
            </w:r>
          </w:p>
          <w:p w14:paraId="61E1C6D5" w14:textId="77777777" w:rsidR="00F972BF" w:rsidRPr="00F74807" w:rsidRDefault="00F972BF" w:rsidP="00DB6FE3">
            <w:pPr>
              <w:pStyle w:val="ListParagraph"/>
              <w:keepNext/>
              <w:keepLines/>
              <w:numPr>
                <w:ilvl w:val="0"/>
                <w:numId w:val="3"/>
              </w:numPr>
              <w:spacing w:before="120" w:after="120" w:line="240" w:lineRule="auto"/>
              <w:contextualSpacing w:val="0"/>
              <w:rPr>
                <w:rFonts w:ascii="Verdana" w:hAnsi="Verdana" w:cstheme="minorHAnsi"/>
                <w:sz w:val="20"/>
                <w:szCs w:val="20"/>
                <w:lang w:val="en-GB"/>
              </w:rPr>
            </w:pPr>
            <w:r w:rsidRPr="00F74807">
              <w:rPr>
                <w:rFonts w:ascii="Verdana" w:hAnsi="Verdana" w:cstheme="minorHAnsi"/>
                <w:sz w:val="20"/>
                <w:szCs w:val="20"/>
                <w:lang w:val="en-GB"/>
              </w:rPr>
              <w:t>Unstable/poor internet connection</w:t>
            </w:r>
            <w:r w:rsidR="00E36172" w:rsidRPr="00F74807">
              <w:rPr>
                <w:rFonts w:ascii="Verdana" w:hAnsi="Verdana" w:cstheme="minorHAnsi"/>
                <w:sz w:val="20"/>
                <w:szCs w:val="20"/>
                <w:lang w:val="en-CH"/>
              </w:rPr>
              <w:t>.</w:t>
            </w:r>
          </w:p>
          <w:p w14:paraId="2D95C042" w14:textId="77777777" w:rsidR="00F972BF" w:rsidRPr="00F74807" w:rsidRDefault="00F972BF" w:rsidP="00DB6FE3">
            <w:pPr>
              <w:keepNext/>
              <w:keepLines/>
              <w:spacing w:before="120" w:after="120"/>
              <w:rPr>
                <w:rFonts w:cstheme="minorHAnsi"/>
                <w:b/>
                <w:bCs/>
              </w:rPr>
            </w:pPr>
            <w:r w:rsidRPr="00F74807">
              <w:rPr>
                <w:rFonts w:cstheme="minorHAnsi"/>
                <w:b/>
                <w:bCs/>
              </w:rPr>
              <w:t>Opportunities</w:t>
            </w:r>
          </w:p>
          <w:p w14:paraId="64FD6683" w14:textId="77C2B548" w:rsidR="00F972BF" w:rsidRPr="00F74807" w:rsidRDefault="00F972BF" w:rsidP="00DB6FE3">
            <w:pPr>
              <w:pStyle w:val="ListParagraph"/>
              <w:keepNext/>
              <w:keepLines/>
              <w:numPr>
                <w:ilvl w:val="0"/>
                <w:numId w:val="7"/>
              </w:numPr>
              <w:spacing w:before="120" w:after="120" w:line="240" w:lineRule="auto"/>
              <w:contextualSpacing w:val="0"/>
              <w:rPr>
                <w:rFonts w:ascii="Verdana" w:hAnsi="Verdana" w:cstheme="minorHAnsi"/>
                <w:sz w:val="20"/>
                <w:szCs w:val="20"/>
                <w:lang w:val="en-GB"/>
              </w:rPr>
            </w:pPr>
            <w:r w:rsidRPr="00F74807">
              <w:rPr>
                <w:rFonts w:ascii="Verdana" w:hAnsi="Verdana" w:cstheme="minorHAnsi"/>
                <w:sz w:val="20"/>
                <w:szCs w:val="20"/>
                <w:lang w:val="en-GB"/>
              </w:rPr>
              <w:t>Minimizing time and distances travelling to the site (only virtual audits</w:t>
            </w:r>
            <w:r w:rsidR="00734F4F">
              <w:rPr>
                <w:rFonts w:ascii="Verdana" w:hAnsi="Verdana" w:cstheme="minorHAnsi"/>
                <w:sz w:val="20"/>
                <w:szCs w:val="20"/>
                <w:lang w:val="en-GB"/>
              </w:rPr>
              <w:t>)</w:t>
            </w:r>
          </w:p>
          <w:p w14:paraId="685294D1" w14:textId="03B192DB" w:rsidR="00F972BF" w:rsidRPr="00F74807" w:rsidRDefault="00F972BF" w:rsidP="00DB6FE3">
            <w:pPr>
              <w:pStyle w:val="ListParagraph"/>
              <w:keepNext/>
              <w:keepLines/>
              <w:numPr>
                <w:ilvl w:val="0"/>
                <w:numId w:val="7"/>
              </w:numPr>
              <w:spacing w:before="120" w:after="120" w:line="240" w:lineRule="auto"/>
              <w:contextualSpacing w:val="0"/>
              <w:rPr>
                <w:rFonts w:ascii="Verdana" w:hAnsi="Verdana" w:cstheme="minorHAnsi"/>
                <w:sz w:val="20"/>
                <w:szCs w:val="20"/>
                <w:lang w:val="en-GB"/>
              </w:rPr>
            </w:pPr>
            <w:r w:rsidRPr="00F74807">
              <w:rPr>
                <w:rFonts w:ascii="Verdana" w:hAnsi="Verdana" w:cstheme="minorHAnsi"/>
                <w:sz w:val="20"/>
                <w:szCs w:val="20"/>
                <w:lang w:val="en-GB"/>
              </w:rPr>
              <w:t>Matching the level of competence of the audit team to the level of competence needed to achieve the audit objectives</w:t>
            </w:r>
          </w:p>
          <w:p w14:paraId="4323FEFA" w14:textId="77777777" w:rsidR="00F972BF" w:rsidRPr="00F74807" w:rsidRDefault="00F972BF" w:rsidP="00DB6FE3">
            <w:pPr>
              <w:pStyle w:val="ListParagraph"/>
              <w:keepNext/>
              <w:keepLines/>
              <w:numPr>
                <w:ilvl w:val="0"/>
                <w:numId w:val="7"/>
              </w:numPr>
              <w:spacing w:before="120" w:after="120" w:line="240" w:lineRule="auto"/>
              <w:contextualSpacing w:val="0"/>
              <w:rPr>
                <w:rFonts w:ascii="Verdana" w:hAnsi="Verdana" w:cstheme="minorHAnsi"/>
                <w:sz w:val="20"/>
                <w:szCs w:val="20"/>
                <w:lang w:val="en-GB"/>
              </w:rPr>
            </w:pPr>
            <w:r w:rsidRPr="00F74807">
              <w:rPr>
                <w:rFonts w:ascii="Verdana" w:hAnsi="Verdana" w:cstheme="minorHAnsi"/>
                <w:sz w:val="20"/>
                <w:szCs w:val="20"/>
                <w:lang w:val="en-GB"/>
              </w:rPr>
              <w:t>Align audit dates with the availability of auditors</w:t>
            </w:r>
            <w:r w:rsidR="00E36172" w:rsidRPr="00F74807">
              <w:rPr>
                <w:rFonts w:ascii="Verdana" w:hAnsi="Verdana" w:cstheme="minorHAnsi"/>
                <w:sz w:val="20"/>
                <w:szCs w:val="20"/>
                <w:lang w:val="en-CH"/>
              </w:rPr>
              <w:t>.</w:t>
            </w:r>
          </w:p>
        </w:tc>
      </w:tr>
      <w:tr w:rsidR="00F972BF" w:rsidRPr="00F74807" w14:paraId="476D11BE" w14:textId="77777777" w:rsidTr="00CC5886">
        <w:tc>
          <w:tcPr>
            <w:tcW w:w="1044" w:type="pct"/>
          </w:tcPr>
          <w:p w14:paraId="3E217992" w14:textId="484052A2" w:rsidR="00F972BF" w:rsidRPr="00F74807" w:rsidRDefault="00F972BF" w:rsidP="00DB6FE3">
            <w:pPr>
              <w:keepNext/>
              <w:keepLines/>
              <w:spacing w:before="120" w:after="120"/>
              <w:jc w:val="left"/>
              <w:rPr>
                <w:rFonts w:cstheme="minorHAnsi"/>
                <w:b/>
                <w:bCs/>
              </w:rPr>
            </w:pPr>
            <w:r w:rsidRPr="00F74807">
              <w:rPr>
                <w:rFonts w:cstheme="minorHAnsi"/>
                <w:b/>
                <w:bCs/>
              </w:rPr>
              <w:lastRenderedPageBreak/>
              <w:t>Audit Team/</w:t>
            </w:r>
            <w:r w:rsidR="00F74807" w:rsidRPr="00F74807">
              <w:rPr>
                <w:rFonts w:cstheme="minorHAnsi"/>
                <w:b/>
                <w:bCs/>
              </w:rPr>
              <w:t xml:space="preserve"> </w:t>
            </w:r>
            <w:r w:rsidRPr="00F74807">
              <w:rPr>
                <w:rFonts w:cstheme="minorHAnsi"/>
                <w:b/>
                <w:bCs/>
              </w:rPr>
              <w:t>Auditors</w:t>
            </w:r>
          </w:p>
        </w:tc>
        <w:tc>
          <w:tcPr>
            <w:tcW w:w="0" w:type="auto"/>
          </w:tcPr>
          <w:p w14:paraId="2541A398" w14:textId="77777777" w:rsidR="00F972BF" w:rsidRPr="00F74807" w:rsidRDefault="00F972BF" w:rsidP="00DB6FE3">
            <w:pPr>
              <w:keepNext/>
              <w:keepLines/>
              <w:spacing w:before="120" w:after="120"/>
              <w:jc w:val="left"/>
              <w:rPr>
                <w:rFonts w:cstheme="minorHAnsi"/>
              </w:rPr>
            </w:pPr>
            <w:r w:rsidRPr="00F74807">
              <w:rPr>
                <w:rFonts w:cstheme="minorHAnsi"/>
              </w:rPr>
              <w:t xml:space="preserve">The audit team will consist of at least two persons: a lead auditor with audit experience and a subject matter expert. </w:t>
            </w:r>
            <w:hyperlink r:id="rId86" w:history="1">
              <w:r w:rsidR="00614759" w:rsidRPr="00F74807">
                <w:rPr>
                  <w:rStyle w:val="Hyperlink"/>
                  <w:i/>
                  <w:iCs/>
                </w:rPr>
                <w:t>Technical Regulations</w:t>
              </w:r>
            </w:hyperlink>
            <w:r w:rsidR="00614759" w:rsidRPr="00F74807">
              <w:rPr>
                <w:rFonts w:cstheme="minorHAnsi"/>
              </w:rPr>
              <w:t xml:space="preserve"> </w:t>
            </w:r>
            <w:r w:rsidRPr="00F74807">
              <w:rPr>
                <w:rFonts w:cstheme="minorHAnsi"/>
              </w:rPr>
              <w:t>(WMO-No.</w:t>
            </w:r>
            <w:r w:rsidR="003C4FA1" w:rsidRPr="00F74807">
              <w:rPr>
                <w:rFonts w:cstheme="minorHAnsi"/>
              </w:rPr>
              <w:t> 4</w:t>
            </w:r>
            <w:r w:rsidRPr="00F74807">
              <w:rPr>
                <w:rFonts w:cstheme="minorHAnsi"/>
              </w:rPr>
              <w:t>9</w:t>
            </w:r>
            <w:r w:rsidR="00614759" w:rsidRPr="00F74807">
              <w:rPr>
                <w:rFonts w:cstheme="minorHAnsi"/>
              </w:rPr>
              <w:t>)</w:t>
            </w:r>
            <w:r w:rsidRPr="00F74807">
              <w:rPr>
                <w:rFonts w:cstheme="minorHAnsi"/>
              </w:rPr>
              <w:t xml:space="preserve"> </w:t>
            </w:r>
            <w:r w:rsidR="00614759" w:rsidRPr="00F74807">
              <w:rPr>
                <w:rFonts w:cstheme="minorHAnsi"/>
              </w:rPr>
              <w:t>(</w:t>
            </w:r>
            <w:r w:rsidRPr="00F74807">
              <w:rPr>
                <w:rFonts w:cstheme="minorHAnsi"/>
              </w:rPr>
              <w:t>Section</w:t>
            </w:r>
            <w:r w:rsidR="000F54BF" w:rsidRPr="00F74807">
              <w:rPr>
                <w:rFonts w:cstheme="minorHAnsi"/>
              </w:rPr>
              <w:t> 2</w:t>
            </w:r>
            <w:r w:rsidRPr="00F74807">
              <w:rPr>
                <w:rFonts w:cstheme="minorHAnsi"/>
              </w:rPr>
              <w:t>. No.</w:t>
            </w:r>
            <w:r w:rsidR="003C4FA1" w:rsidRPr="00F74807">
              <w:rPr>
                <w:rFonts w:cstheme="minorHAnsi"/>
              </w:rPr>
              <w:t> 7</w:t>
            </w:r>
            <w:r w:rsidRPr="00F74807">
              <w:rPr>
                <w:rFonts w:cstheme="minorHAnsi"/>
              </w:rPr>
              <w:t>)</w:t>
            </w:r>
            <w:r w:rsidR="00CA4DA0" w:rsidRPr="00F74807">
              <w:rPr>
                <w:rFonts w:cstheme="minorHAnsi"/>
              </w:rPr>
              <w:t>.</w:t>
            </w:r>
          </w:p>
          <w:p w14:paraId="622DB19E" w14:textId="77777777" w:rsidR="00F972BF" w:rsidRPr="00F74807" w:rsidRDefault="00F972BF" w:rsidP="00DB6FE3">
            <w:pPr>
              <w:pStyle w:val="ListParagraph"/>
              <w:keepNext/>
              <w:keepLines/>
              <w:numPr>
                <w:ilvl w:val="0"/>
                <w:numId w:val="7"/>
              </w:numPr>
              <w:spacing w:before="120" w:after="120" w:line="240" w:lineRule="auto"/>
              <w:contextualSpacing w:val="0"/>
              <w:rPr>
                <w:rFonts w:ascii="Verdana" w:hAnsi="Verdana" w:cstheme="minorHAnsi"/>
                <w:sz w:val="20"/>
                <w:szCs w:val="20"/>
                <w:lang w:val="en-GB"/>
              </w:rPr>
            </w:pPr>
            <w:r w:rsidRPr="00F74807">
              <w:rPr>
                <w:rFonts w:ascii="Verdana" w:hAnsi="Verdana" w:cstheme="minorHAnsi"/>
                <w:sz w:val="20"/>
                <w:szCs w:val="20"/>
                <w:lang w:val="en-GB"/>
              </w:rPr>
              <w:t>Subject matter experts and Secretariat to support the audit team/auditors if required.</w:t>
            </w:r>
          </w:p>
          <w:p w14:paraId="0E03EB78" w14:textId="77777777" w:rsidR="00F972BF" w:rsidRPr="00F74807" w:rsidRDefault="00F972BF" w:rsidP="00DB6FE3">
            <w:pPr>
              <w:keepNext/>
              <w:keepLines/>
              <w:spacing w:before="120" w:after="120"/>
              <w:jc w:val="left"/>
              <w:rPr>
                <w:rFonts w:cstheme="minorHAnsi"/>
                <w:b/>
                <w:bCs/>
              </w:rPr>
            </w:pPr>
            <w:r w:rsidRPr="00F74807">
              <w:rPr>
                <w:rFonts w:cstheme="minorHAnsi"/>
              </w:rPr>
              <w:t xml:space="preserve">The audit team must be regionally diverse to ensure the necessary impartiality of the audit team. </w:t>
            </w:r>
          </w:p>
        </w:tc>
      </w:tr>
      <w:tr w:rsidR="00F972BF" w:rsidRPr="00F74807" w14:paraId="11760217" w14:textId="77777777" w:rsidTr="001E4881">
        <w:tc>
          <w:tcPr>
            <w:tcW w:w="1044" w:type="pct"/>
            <w:shd w:val="clear" w:color="auto" w:fill="F2F2F2" w:themeFill="background1" w:themeFillShade="F2"/>
          </w:tcPr>
          <w:p w14:paraId="3E4E73E0" w14:textId="77777777" w:rsidR="00F972BF" w:rsidRPr="00F74807" w:rsidRDefault="00F972BF" w:rsidP="00F74807">
            <w:pPr>
              <w:spacing w:before="120" w:after="120"/>
              <w:jc w:val="left"/>
              <w:rPr>
                <w:rFonts w:cstheme="minorHAnsi"/>
                <w:b/>
                <w:bCs/>
              </w:rPr>
            </w:pPr>
            <w:r w:rsidRPr="00F74807">
              <w:rPr>
                <w:rFonts w:cstheme="minorHAnsi"/>
                <w:b/>
                <w:bCs/>
              </w:rPr>
              <w:t>Relevant document information</w:t>
            </w:r>
          </w:p>
        </w:tc>
        <w:tc>
          <w:tcPr>
            <w:tcW w:w="0" w:type="auto"/>
            <w:shd w:val="clear" w:color="auto" w:fill="F2F2F2" w:themeFill="background1" w:themeFillShade="F2"/>
          </w:tcPr>
          <w:p w14:paraId="62C027A6" w14:textId="77777777" w:rsidR="00F972BF" w:rsidRPr="00F74807" w:rsidRDefault="00F972BF" w:rsidP="00F74807">
            <w:pPr>
              <w:pStyle w:val="ListParagraph"/>
              <w:numPr>
                <w:ilvl w:val="0"/>
                <w:numId w:val="8"/>
              </w:numPr>
              <w:spacing w:before="120" w:after="120" w:line="240" w:lineRule="auto"/>
              <w:contextualSpacing w:val="0"/>
              <w:rPr>
                <w:rFonts w:ascii="Verdana" w:hAnsi="Verdana" w:cstheme="minorHAnsi"/>
                <w:sz w:val="20"/>
                <w:szCs w:val="20"/>
                <w:lang w:val="en-GB"/>
              </w:rPr>
            </w:pPr>
            <w:r w:rsidRPr="00F74807">
              <w:rPr>
                <w:rFonts w:ascii="Verdana" w:hAnsi="Verdana" w:cstheme="minorHAnsi"/>
                <w:sz w:val="20"/>
                <w:szCs w:val="20"/>
                <w:lang w:val="en-GB"/>
              </w:rPr>
              <w:t>Records related to the audit programme</w:t>
            </w:r>
            <w:r w:rsidR="00E36172" w:rsidRPr="00F74807">
              <w:rPr>
                <w:rFonts w:ascii="Verdana" w:hAnsi="Verdana" w:cstheme="minorHAnsi"/>
                <w:sz w:val="20"/>
                <w:szCs w:val="20"/>
                <w:lang w:val="en-CH"/>
              </w:rPr>
              <w:t>.</w:t>
            </w:r>
          </w:p>
          <w:p w14:paraId="00BDEBE4" w14:textId="77777777" w:rsidR="00F972BF" w:rsidRPr="00F74807" w:rsidRDefault="00F972BF" w:rsidP="00F74807">
            <w:pPr>
              <w:pStyle w:val="ListParagraph"/>
              <w:numPr>
                <w:ilvl w:val="0"/>
                <w:numId w:val="8"/>
              </w:numPr>
              <w:spacing w:before="120" w:after="120" w:line="240" w:lineRule="auto"/>
              <w:contextualSpacing w:val="0"/>
              <w:rPr>
                <w:rFonts w:ascii="Verdana" w:hAnsi="Verdana" w:cstheme="minorHAnsi"/>
                <w:sz w:val="20"/>
                <w:szCs w:val="20"/>
                <w:lang w:val="en-GB"/>
              </w:rPr>
            </w:pPr>
            <w:r w:rsidRPr="00F74807">
              <w:rPr>
                <w:rFonts w:ascii="Verdana" w:hAnsi="Verdana" w:cstheme="minorHAnsi"/>
                <w:sz w:val="20"/>
                <w:szCs w:val="20"/>
                <w:lang w:val="en-GB"/>
              </w:rPr>
              <w:t>Records related to each audit</w:t>
            </w:r>
            <w:r w:rsidR="00E36172" w:rsidRPr="00F74807">
              <w:rPr>
                <w:rFonts w:ascii="Verdana" w:hAnsi="Verdana" w:cstheme="minorHAnsi"/>
                <w:sz w:val="20"/>
                <w:szCs w:val="20"/>
                <w:lang w:val="en-CH"/>
              </w:rPr>
              <w:t>.</w:t>
            </w:r>
          </w:p>
          <w:p w14:paraId="110F427A" w14:textId="77777777" w:rsidR="00F972BF" w:rsidRPr="00F74807" w:rsidRDefault="00F972BF" w:rsidP="00F74807">
            <w:pPr>
              <w:pStyle w:val="ListParagraph"/>
              <w:numPr>
                <w:ilvl w:val="0"/>
                <w:numId w:val="8"/>
              </w:numPr>
              <w:spacing w:before="120" w:after="120" w:line="240" w:lineRule="auto"/>
              <w:contextualSpacing w:val="0"/>
              <w:rPr>
                <w:rFonts w:ascii="Verdana" w:hAnsi="Verdana" w:cstheme="minorHAnsi"/>
                <w:b/>
                <w:bCs/>
                <w:sz w:val="20"/>
                <w:szCs w:val="20"/>
                <w:lang w:val="en-GB"/>
              </w:rPr>
            </w:pPr>
            <w:r w:rsidRPr="00F74807">
              <w:rPr>
                <w:rFonts w:ascii="Verdana" w:hAnsi="Verdana" w:cstheme="minorHAnsi"/>
                <w:sz w:val="20"/>
                <w:szCs w:val="20"/>
                <w:lang w:val="en-GB"/>
              </w:rPr>
              <w:t xml:space="preserve">Records related to the audit team (competence and performance evaluation of the audit team </w:t>
            </w:r>
            <w:r w:rsidR="00454AF7" w:rsidRPr="00F74807">
              <w:rPr>
                <w:rFonts w:ascii="Verdana" w:hAnsi="Verdana" w:cstheme="minorHAnsi"/>
                <w:sz w:val="20"/>
                <w:szCs w:val="20"/>
                <w:lang w:val="en-GB"/>
              </w:rPr>
              <w:t>M</w:t>
            </w:r>
            <w:r w:rsidRPr="00F74807">
              <w:rPr>
                <w:rFonts w:ascii="Verdana" w:hAnsi="Verdana" w:cstheme="minorHAnsi"/>
                <w:sz w:val="20"/>
                <w:szCs w:val="20"/>
                <w:lang w:val="en-GB"/>
              </w:rPr>
              <w:t xml:space="preserve">embers; criteria for selection of audit teams and team </w:t>
            </w:r>
            <w:r w:rsidR="00454AF7" w:rsidRPr="00F74807">
              <w:rPr>
                <w:rFonts w:ascii="Verdana" w:hAnsi="Verdana" w:cstheme="minorHAnsi"/>
                <w:sz w:val="20"/>
                <w:szCs w:val="20"/>
                <w:lang w:val="en-GB"/>
              </w:rPr>
              <w:t>M</w:t>
            </w:r>
            <w:r w:rsidRPr="00F74807">
              <w:rPr>
                <w:rFonts w:ascii="Verdana" w:hAnsi="Verdana" w:cstheme="minorHAnsi"/>
                <w:sz w:val="20"/>
                <w:szCs w:val="20"/>
                <w:lang w:val="en-GB"/>
              </w:rPr>
              <w:t>embers and formation of audit teams; maintenance and improvement of competence)</w:t>
            </w:r>
            <w:r w:rsidR="00E36172" w:rsidRPr="00F74807">
              <w:rPr>
                <w:rFonts w:ascii="Verdana" w:hAnsi="Verdana" w:cstheme="minorHAnsi"/>
                <w:sz w:val="20"/>
                <w:szCs w:val="20"/>
                <w:lang w:val="en-CH"/>
              </w:rPr>
              <w:t>.</w:t>
            </w:r>
          </w:p>
        </w:tc>
      </w:tr>
    </w:tbl>
    <w:p w14:paraId="773ADB12" w14:textId="33FD292D" w:rsidR="00BC133C" w:rsidRDefault="00BC133C" w:rsidP="008011CA">
      <w:pPr>
        <w:pStyle w:val="WMOBodyText"/>
        <w:jc w:val="center"/>
      </w:pPr>
      <w:bookmarkStart w:id="5" w:name="_Annex_to_Draft_2"/>
      <w:bookmarkStart w:id="6" w:name="_Annex_to_Draft"/>
      <w:bookmarkEnd w:id="5"/>
      <w:bookmarkEnd w:id="6"/>
      <w:bookmarkEnd w:id="0"/>
    </w:p>
    <w:p w14:paraId="557FBA75" w14:textId="77777777" w:rsidR="00E9593C" w:rsidRPr="009443A6" w:rsidRDefault="00E9593C" w:rsidP="00E9593C">
      <w:pPr>
        <w:pStyle w:val="WMOBodyText"/>
        <w:jc w:val="center"/>
      </w:pPr>
      <w:r>
        <w:t>_______________</w:t>
      </w:r>
    </w:p>
    <w:p w14:paraId="29A9EDAA" w14:textId="77777777" w:rsidR="00E9593C" w:rsidRDefault="00E9593C" w:rsidP="008011CA">
      <w:pPr>
        <w:pStyle w:val="WMOBodyText"/>
        <w:jc w:val="center"/>
      </w:pPr>
    </w:p>
    <w:p w14:paraId="219E6B1B" w14:textId="77777777" w:rsidR="00E9593C" w:rsidRPr="009443A6" w:rsidRDefault="00E9593C" w:rsidP="008011CA">
      <w:pPr>
        <w:pStyle w:val="WMOBodyText"/>
        <w:jc w:val="center"/>
      </w:pPr>
    </w:p>
    <w:sectPr w:rsidR="00E9593C" w:rsidRPr="009443A6" w:rsidSect="005A159B">
      <w:headerReference w:type="even" r:id="rId87"/>
      <w:headerReference w:type="default" r:id="rId88"/>
      <w:headerReference w:type="first" r:id="rId8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F0175" w14:textId="77777777" w:rsidR="00C60631" w:rsidRDefault="00C60631">
      <w:r>
        <w:separator/>
      </w:r>
    </w:p>
    <w:p w14:paraId="13B78B0C" w14:textId="77777777" w:rsidR="00C60631" w:rsidRDefault="00C60631"/>
    <w:p w14:paraId="035DFEEA" w14:textId="77777777" w:rsidR="00C60631" w:rsidRDefault="00C60631"/>
  </w:endnote>
  <w:endnote w:type="continuationSeparator" w:id="0">
    <w:p w14:paraId="1DB60ACA" w14:textId="77777777" w:rsidR="00C60631" w:rsidRDefault="00C60631">
      <w:r>
        <w:continuationSeparator/>
      </w:r>
    </w:p>
    <w:p w14:paraId="6BC8B5FB" w14:textId="77777777" w:rsidR="00C60631" w:rsidRDefault="00C60631"/>
    <w:p w14:paraId="0DFA4CC8" w14:textId="77777777" w:rsidR="00C60631" w:rsidRDefault="00C60631"/>
  </w:endnote>
  <w:endnote w:type="continuationNotice" w:id="1">
    <w:p w14:paraId="47518B4C" w14:textId="77777777" w:rsidR="00C60631" w:rsidRDefault="00C60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Bold">
    <w:panose1 w:val="020B080403050404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76DB2" w14:textId="77777777" w:rsidR="00C60631" w:rsidRDefault="00C60631">
      <w:r>
        <w:separator/>
      </w:r>
    </w:p>
  </w:footnote>
  <w:footnote w:type="continuationSeparator" w:id="0">
    <w:p w14:paraId="029878F2" w14:textId="77777777" w:rsidR="00C60631" w:rsidRDefault="00C60631">
      <w:r>
        <w:continuationSeparator/>
      </w:r>
    </w:p>
    <w:p w14:paraId="2E648D4B" w14:textId="77777777" w:rsidR="00C60631" w:rsidRDefault="00C60631"/>
    <w:p w14:paraId="628D449F" w14:textId="77777777" w:rsidR="00C60631" w:rsidRDefault="00C60631"/>
  </w:footnote>
  <w:footnote w:type="continuationNotice" w:id="1">
    <w:p w14:paraId="54AFDB2C" w14:textId="77777777" w:rsidR="00C60631" w:rsidRDefault="00C606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7ECE" w14:textId="77777777" w:rsidR="00AE37EB" w:rsidRDefault="0050170E">
    <w:pPr>
      <w:pStyle w:val="Header"/>
    </w:pPr>
    <w:r>
      <w:rPr>
        <w:noProof/>
      </w:rPr>
      <w:pict w14:anchorId="19EA539C">
        <v:shapetype id="_x0000_m10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D964EDA">
        <v:shape id="_x0000_s1033" type="#_x0000_m1062" style="position:absolute;left:0;text-align:left;margin-left:0;margin-top:0;width:595.3pt;height:550pt;z-index:-251645952;mso-position-horizontal:left;mso-position-horizontal-relative:page;mso-position-vertical:top;mso-position-vertical-relative:page" o:preferrelative="t" o:allowincell="f">
          <v:imagedata r:id="rId1" o:title="docx4j-logo"/>
          <w10:wrap anchorx="page" anchory="page"/>
        </v:shape>
      </w:pict>
    </w:r>
  </w:p>
  <w:p w14:paraId="7FE09FA4" w14:textId="77777777" w:rsidR="00AC4835" w:rsidRDefault="00AC4835"/>
  <w:p w14:paraId="67594BB0" w14:textId="77777777" w:rsidR="00AE37EB" w:rsidRDefault="0050170E">
    <w:pPr>
      <w:pStyle w:val="Header"/>
    </w:pPr>
    <w:r>
      <w:rPr>
        <w:noProof/>
      </w:rPr>
      <w:pict w14:anchorId="1A5BF077">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424D4F4">
        <v:shape id="_x0000_s1035" type="#_x0000_m1061"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67B99B8B" w14:textId="77777777" w:rsidR="00AC4835" w:rsidRDefault="00AC4835"/>
  <w:p w14:paraId="5690FFF5" w14:textId="77777777" w:rsidR="00AE37EB" w:rsidRDefault="0050170E">
    <w:pPr>
      <w:pStyle w:val="Header"/>
    </w:pPr>
    <w:r>
      <w:rPr>
        <w:noProof/>
      </w:rPr>
      <w:pict w14:anchorId="240A78AC">
        <v:shapetype id="_x0000_m10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0C424C4">
        <v:shape id="_x0000_s1037" type="#_x0000_m1060"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13B83964" w14:textId="77777777" w:rsidR="00AC4835" w:rsidRDefault="00AC4835"/>
  <w:p w14:paraId="1D7E6D93" w14:textId="77777777" w:rsidR="00137963" w:rsidRDefault="0050170E">
    <w:pPr>
      <w:pStyle w:val="Header"/>
    </w:pPr>
    <w:r>
      <w:rPr>
        <w:noProof/>
      </w:rPr>
      <w:pict w14:anchorId="3FC35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0;margin-top:0;width:50pt;height:50pt;z-index:251653120;visibility:hidden">
          <v:path gradientshapeok="f"/>
          <o:lock v:ext="edit" selection="t"/>
        </v:shape>
      </w:pict>
    </w:r>
    <w:r>
      <w:pict w14:anchorId="449D1794">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99E684C">
        <v:shape id="WordPictureWatermark835936646" o:spid="_x0000_s1052" type="#_x0000_m1059" style="position:absolute;left:0;text-align:left;margin-left:0;margin-top:0;width:595.3pt;height:550pt;z-index:-251654144;mso-position-horizontal:left;mso-position-horizontal-relative:page;mso-position-vertical:top;mso-position-vertical-relative:page" o:preferrelative="t" o:allowincell="f">
          <v:imagedata r:id="rId1" o:title="docx4j-logo"/>
          <w10:wrap anchorx="page" anchory="page"/>
        </v:shape>
      </w:pict>
    </w:r>
  </w:p>
  <w:p w14:paraId="163E5561" w14:textId="77777777" w:rsidR="00EB6FAA" w:rsidRDefault="00EB6FAA"/>
  <w:p w14:paraId="705E2DD2" w14:textId="77777777" w:rsidR="006D474D" w:rsidRDefault="0050170E">
    <w:pPr>
      <w:pStyle w:val="Header"/>
    </w:pPr>
    <w:r>
      <w:rPr>
        <w:noProof/>
      </w:rPr>
      <w:pict w14:anchorId="2D141C27">
        <v:shape id="_x0000_s1032" type="#_x0000_t75" alt="" style="position:absolute;left:0;text-align:left;margin-left:0;margin-top:0;width:50pt;height:50pt;z-index:251659264;visibility:hidden;mso-wrap-edited:f;mso-width-percent:0;mso-height-percent:0;mso-width-percent:0;mso-height-percent:0">
          <v:path gradientshapeok="f"/>
          <o:lock v:ext="edit" selection="t"/>
        </v:shape>
      </w:pict>
    </w:r>
    <w:r>
      <w:pict w14:anchorId="7788D743">
        <v:shape id="_x0000_s1051" type="#_x0000_t75" style="position:absolute;left:0;text-align:left;margin-left:0;margin-top:0;width:50pt;height:50pt;z-index:25165414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5EB1F" w14:textId="265ADD2F" w:rsidR="00A432CD" w:rsidRDefault="0086559F" w:rsidP="00B72444">
    <w:pPr>
      <w:pStyle w:val="Header"/>
    </w:pPr>
    <w:r>
      <w:t>INFCOM-3/Doc. 8.5(4)</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50170E">
      <w:pict w14:anchorId="57B71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50170E">
      <w:pict w14:anchorId="24EF1C49">
        <v:shape id="_x0000_s1028"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50170E">
      <w:pict w14:anchorId="041CEF65">
        <v:shape id="_x0000_s1050" type="#_x0000_t75" style="position:absolute;left:0;text-align:left;margin-left:0;margin-top:0;width:50pt;height:50pt;z-index:251655168;visibility:hidden;mso-position-horizontal-relative:text;mso-position-vertical-relative:text">
          <v:path gradientshapeok="f"/>
          <o:lock v:ext="edit" selection="t"/>
        </v:shape>
      </w:pict>
    </w:r>
    <w:r w:rsidR="0050170E">
      <w:pict w14:anchorId="6518A51E">
        <v:shape id="_x0000_s1049" type="#_x0000_t75" style="position:absolute;left:0;text-align:left;margin-left:0;margin-top:0;width:50pt;height:50pt;z-index:251656192;visibility:hidden;mso-position-horizontal-relative:text;mso-position-vertical-relative:text">
          <v:path gradientshapeok="f"/>
          <o:lock v:ext="edit" selection="t"/>
        </v:shape>
      </w:pict>
    </w:r>
    <w:r w:rsidR="0050170E">
      <w:pict w14:anchorId="7D836F46">
        <v:shapetype id="_x0000_m10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50170E">
      <w:pict w14:anchorId="542A3691">
        <v:shapetype id="_x0000_m10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7C52" w14:textId="0C63B24F" w:rsidR="006D474D" w:rsidRDefault="0050170E" w:rsidP="0034455A">
    <w:pPr>
      <w:pStyle w:val="Header"/>
      <w:spacing w:after="0"/>
    </w:pPr>
    <w:r>
      <w:rPr>
        <w:noProof/>
      </w:rPr>
      <w:pict w14:anchorId="205A7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48F14562">
        <v:shape id="_x0000_s1044" type="#_x0000_t75" style="position:absolute;left:0;text-align:left;margin-left:0;margin-top:0;width:50pt;height:50pt;z-index:251657216;visibility:hidden">
          <v:path gradientshapeok="f"/>
          <o:lock v:ext="edit" selection="t"/>
        </v:shape>
      </w:pict>
    </w:r>
    <w:r>
      <w:pict w14:anchorId="6AFF9053">
        <v:shape id="_x0000_s1043" type="#_x0000_t75" style="position:absolute;left:0;text-align:left;margin-left:0;margin-top:0;width:50pt;height:50pt;z-index:251658240;visibility:hidden">
          <v:path gradientshapeok="f"/>
          <o:lock v:ext="edit" selection="t"/>
        </v:shape>
      </w:pict>
    </w:r>
    <w:r>
      <w:pict w14:anchorId="6950A42E">
        <v:shapetype id="_x0000_m10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7BB1C4D">
        <v:shapetype id="_x0000_m105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8C2"/>
    <w:multiLevelType w:val="multilevel"/>
    <w:tmpl w:val="B2505DCA"/>
    <w:lvl w:ilvl="0">
      <w:numFmt w:val="bullet"/>
      <w:lvlText w:val="-"/>
      <w:lvlJc w:val="left"/>
      <w:pPr>
        <w:tabs>
          <w:tab w:val="num" w:pos="0"/>
        </w:tabs>
        <w:ind w:left="360" w:hanging="360"/>
      </w:pPr>
      <w:rPr>
        <w:rFonts w:ascii="Calibr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C67755D"/>
    <w:multiLevelType w:val="multilevel"/>
    <w:tmpl w:val="77FEDF6A"/>
    <w:lvl w:ilvl="0">
      <w:numFmt w:val="bullet"/>
      <w:lvlText w:val="-"/>
      <w:lvlJc w:val="left"/>
      <w:pPr>
        <w:tabs>
          <w:tab w:val="num" w:pos="0"/>
        </w:tabs>
        <w:ind w:left="41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04C586B"/>
    <w:multiLevelType w:val="multilevel"/>
    <w:tmpl w:val="ABEAC35A"/>
    <w:lvl w:ilvl="0">
      <w:numFmt w:val="bullet"/>
      <w:lvlText w:val="-"/>
      <w:lvlJc w:val="left"/>
      <w:pPr>
        <w:tabs>
          <w:tab w:val="num" w:pos="360"/>
        </w:tabs>
        <w:ind w:left="360" w:hanging="360"/>
      </w:pPr>
      <w:rPr>
        <w:rFonts w:ascii="Calibri" w:hAnsi="Calibri" w:cs="Calibri" w:hint="default"/>
      </w:rPr>
    </w:lvl>
    <w:lvl w:ilvl="1">
      <w:start w:va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3" w15:restartNumberingAfterBreak="0">
    <w:nsid w:val="172651BF"/>
    <w:multiLevelType w:val="hybridMultilevel"/>
    <w:tmpl w:val="E27E9A2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1A07FD"/>
    <w:multiLevelType w:val="hybridMultilevel"/>
    <w:tmpl w:val="E27E9A2E"/>
    <w:lvl w:ilvl="0" w:tplc="69A8D48C">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2B12641"/>
    <w:multiLevelType w:val="multilevel"/>
    <w:tmpl w:val="83CEDE3E"/>
    <w:lvl w:ilvl="0">
      <w:numFmt w:val="bullet"/>
      <w:lvlText w:val="-"/>
      <w:lvlJc w:val="left"/>
      <w:pPr>
        <w:tabs>
          <w:tab w:val="num" w:pos="0"/>
        </w:tabs>
        <w:ind w:left="360" w:hanging="360"/>
      </w:pPr>
      <w:rPr>
        <w:rFonts w:ascii="Calibr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2E41276B"/>
    <w:multiLevelType w:val="multilevel"/>
    <w:tmpl w:val="36EEB1E2"/>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1414370"/>
    <w:multiLevelType w:val="multilevel"/>
    <w:tmpl w:val="AEC67138"/>
    <w:lvl w:ilvl="0">
      <w:numFmt w:val="bullet"/>
      <w:lvlText w:val="-"/>
      <w:lvlJc w:val="left"/>
      <w:pPr>
        <w:tabs>
          <w:tab w:val="num" w:pos="0"/>
        </w:tabs>
        <w:ind w:left="360" w:hanging="360"/>
      </w:pPr>
      <w:rPr>
        <w:rFonts w:ascii="Calibr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3B4D2D36"/>
    <w:multiLevelType w:val="multilevel"/>
    <w:tmpl w:val="4D10BFFA"/>
    <w:lvl w:ilvl="0">
      <w:numFmt w:val="bullet"/>
      <w:lvlText w:val="-"/>
      <w:lvlJc w:val="left"/>
      <w:pPr>
        <w:tabs>
          <w:tab w:val="num" w:pos="0"/>
        </w:tabs>
        <w:ind w:left="360" w:hanging="360"/>
      </w:pPr>
      <w:rPr>
        <w:rFonts w:ascii="Calibr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3C2176A1"/>
    <w:multiLevelType w:val="multilevel"/>
    <w:tmpl w:val="1278EBEA"/>
    <w:lvl w:ilvl="0">
      <w:start w:val="1"/>
      <w:numFmt w:val="lowerLetter"/>
      <w:lvlText w:val="(%1)"/>
      <w:lvlJc w:val="left"/>
      <w:pPr>
        <w:tabs>
          <w:tab w:val="num" w:pos="0"/>
        </w:tabs>
        <w:ind w:left="1080" w:hanging="360"/>
      </w:pPr>
      <w:rPr>
        <w:rFonts w:hint="default"/>
        <w:b w:val="0"/>
        <w:bCs w:val="0"/>
      </w:rPr>
    </w:lvl>
    <w:lvl w:ilvl="1">
      <w:start w:val="2"/>
      <w:numFmt w:val="decimal"/>
      <w:lvlText w:val="%1.%2"/>
      <w:lvlJc w:val="left"/>
      <w:pPr>
        <w:tabs>
          <w:tab w:val="num" w:pos="0"/>
        </w:tabs>
        <w:ind w:left="108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160" w:hanging="1440"/>
      </w:pPr>
    </w:lvl>
  </w:abstractNum>
  <w:abstractNum w:abstractNumId="10" w15:restartNumberingAfterBreak="0">
    <w:nsid w:val="3D034B4F"/>
    <w:multiLevelType w:val="multilevel"/>
    <w:tmpl w:val="C3342C76"/>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D605EA1"/>
    <w:multiLevelType w:val="multilevel"/>
    <w:tmpl w:val="15C231AA"/>
    <w:lvl w:ilvl="0">
      <w:start w:val="1"/>
      <w:numFmt w:val="lowerLetter"/>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48F64B4B"/>
    <w:multiLevelType w:val="multilevel"/>
    <w:tmpl w:val="A7527768"/>
    <w:lvl w:ilvl="0">
      <w:numFmt w:val="bullet"/>
      <w:lvlText w:val="-"/>
      <w:lvlJc w:val="left"/>
      <w:pPr>
        <w:tabs>
          <w:tab w:val="num" w:pos="0"/>
        </w:tabs>
        <w:ind w:left="410" w:hanging="360"/>
      </w:pPr>
      <w:rPr>
        <w:rFonts w:ascii="Calibri" w:hAnsi="Calibri" w:cs="Calibri" w:hint="default"/>
      </w:rPr>
    </w:lvl>
    <w:lvl w:ilvl="1">
      <w:start w:val="1"/>
      <w:numFmt w:val="bullet"/>
      <w:lvlText w:val="o"/>
      <w:lvlJc w:val="left"/>
      <w:pPr>
        <w:tabs>
          <w:tab w:val="num" w:pos="0"/>
        </w:tabs>
        <w:ind w:left="1130" w:hanging="360"/>
      </w:pPr>
      <w:rPr>
        <w:rFonts w:ascii="Courier New" w:hAnsi="Courier New" w:cs="Courier New" w:hint="default"/>
      </w:rPr>
    </w:lvl>
    <w:lvl w:ilvl="2">
      <w:start w:val="1"/>
      <w:numFmt w:val="bullet"/>
      <w:lvlText w:val=""/>
      <w:lvlJc w:val="left"/>
      <w:pPr>
        <w:tabs>
          <w:tab w:val="num" w:pos="0"/>
        </w:tabs>
        <w:ind w:left="1850" w:hanging="360"/>
      </w:pPr>
      <w:rPr>
        <w:rFonts w:ascii="Wingdings" w:hAnsi="Wingdings" w:cs="Wingdings" w:hint="default"/>
      </w:rPr>
    </w:lvl>
    <w:lvl w:ilvl="3">
      <w:start w:val="1"/>
      <w:numFmt w:val="bullet"/>
      <w:lvlText w:val=""/>
      <w:lvlJc w:val="left"/>
      <w:pPr>
        <w:tabs>
          <w:tab w:val="num" w:pos="0"/>
        </w:tabs>
        <w:ind w:left="2570" w:hanging="360"/>
      </w:pPr>
      <w:rPr>
        <w:rFonts w:ascii="Symbol" w:hAnsi="Symbol" w:cs="Symbol" w:hint="default"/>
      </w:rPr>
    </w:lvl>
    <w:lvl w:ilvl="4">
      <w:start w:val="1"/>
      <w:numFmt w:val="bullet"/>
      <w:lvlText w:val="o"/>
      <w:lvlJc w:val="left"/>
      <w:pPr>
        <w:tabs>
          <w:tab w:val="num" w:pos="0"/>
        </w:tabs>
        <w:ind w:left="3290" w:hanging="360"/>
      </w:pPr>
      <w:rPr>
        <w:rFonts w:ascii="Courier New" w:hAnsi="Courier New" w:cs="Courier New" w:hint="default"/>
      </w:rPr>
    </w:lvl>
    <w:lvl w:ilvl="5">
      <w:start w:val="1"/>
      <w:numFmt w:val="bullet"/>
      <w:lvlText w:val=""/>
      <w:lvlJc w:val="left"/>
      <w:pPr>
        <w:tabs>
          <w:tab w:val="num" w:pos="0"/>
        </w:tabs>
        <w:ind w:left="4010" w:hanging="360"/>
      </w:pPr>
      <w:rPr>
        <w:rFonts w:ascii="Wingdings" w:hAnsi="Wingdings" w:cs="Wingdings" w:hint="default"/>
      </w:rPr>
    </w:lvl>
    <w:lvl w:ilvl="6">
      <w:start w:val="1"/>
      <w:numFmt w:val="bullet"/>
      <w:lvlText w:val=""/>
      <w:lvlJc w:val="left"/>
      <w:pPr>
        <w:tabs>
          <w:tab w:val="num" w:pos="0"/>
        </w:tabs>
        <w:ind w:left="4730" w:hanging="360"/>
      </w:pPr>
      <w:rPr>
        <w:rFonts w:ascii="Symbol" w:hAnsi="Symbol" w:cs="Symbol" w:hint="default"/>
      </w:rPr>
    </w:lvl>
    <w:lvl w:ilvl="7">
      <w:start w:val="1"/>
      <w:numFmt w:val="bullet"/>
      <w:lvlText w:val="o"/>
      <w:lvlJc w:val="left"/>
      <w:pPr>
        <w:tabs>
          <w:tab w:val="num" w:pos="0"/>
        </w:tabs>
        <w:ind w:left="5450" w:hanging="360"/>
      </w:pPr>
      <w:rPr>
        <w:rFonts w:ascii="Courier New" w:hAnsi="Courier New" w:cs="Courier New" w:hint="default"/>
      </w:rPr>
    </w:lvl>
    <w:lvl w:ilvl="8">
      <w:start w:val="1"/>
      <w:numFmt w:val="bullet"/>
      <w:lvlText w:val=""/>
      <w:lvlJc w:val="left"/>
      <w:pPr>
        <w:tabs>
          <w:tab w:val="num" w:pos="0"/>
        </w:tabs>
        <w:ind w:left="6170" w:hanging="360"/>
      </w:pPr>
      <w:rPr>
        <w:rFonts w:ascii="Wingdings" w:hAnsi="Wingdings" w:cs="Wingdings" w:hint="default"/>
      </w:rPr>
    </w:lvl>
  </w:abstractNum>
  <w:abstractNum w:abstractNumId="13" w15:restartNumberingAfterBreak="0">
    <w:nsid w:val="550A1BF9"/>
    <w:multiLevelType w:val="hybridMultilevel"/>
    <w:tmpl w:val="C664A338"/>
    <w:lvl w:ilvl="0" w:tplc="20000001">
      <w:start w:val="1"/>
      <w:numFmt w:val="bullet"/>
      <w:lvlText w:val=""/>
      <w:lvlJc w:val="left"/>
      <w:pPr>
        <w:ind w:left="1283" w:hanging="360"/>
      </w:pPr>
      <w:rPr>
        <w:rFonts w:ascii="Symbol" w:hAnsi="Symbol" w:hint="default"/>
      </w:rPr>
    </w:lvl>
    <w:lvl w:ilvl="1" w:tplc="20000003" w:tentative="1">
      <w:start w:val="1"/>
      <w:numFmt w:val="bullet"/>
      <w:lvlText w:val="o"/>
      <w:lvlJc w:val="left"/>
      <w:pPr>
        <w:ind w:left="2003" w:hanging="360"/>
      </w:pPr>
      <w:rPr>
        <w:rFonts w:ascii="Courier New" w:hAnsi="Courier New" w:cs="Courier New" w:hint="default"/>
      </w:rPr>
    </w:lvl>
    <w:lvl w:ilvl="2" w:tplc="20000005" w:tentative="1">
      <w:start w:val="1"/>
      <w:numFmt w:val="bullet"/>
      <w:lvlText w:val=""/>
      <w:lvlJc w:val="left"/>
      <w:pPr>
        <w:ind w:left="2723" w:hanging="360"/>
      </w:pPr>
      <w:rPr>
        <w:rFonts w:ascii="Wingdings" w:hAnsi="Wingdings" w:hint="default"/>
      </w:rPr>
    </w:lvl>
    <w:lvl w:ilvl="3" w:tplc="20000001" w:tentative="1">
      <w:start w:val="1"/>
      <w:numFmt w:val="bullet"/>
      <w:lvlText w:val=""/>
      <w:lvlJc w:val="left"/>
      <w:pPr>
        <w:ind w:left="3443" w:hanging="360"/>
      </w:pPr>
      <w:rPr>
        <w:rFonts w:ascii="Symbol" w:hAnsi="Symbol" w:hint="default"/>
      </w:rPr>
    </w:lvl>
    <w:lvl w:ilvl="4" w:tplc="20000003" w:tentative="1">
      <w:start w:val="1"/>
      <w:numFmt w:val="bullet"/>
      <w:lvlText w:val="o"/>
      <w:lvlJc w:val="left"/>
      <w:pPr>
        <w:ind w:left="4163" w:hanging="360"/>
      </w:pPr>
      <w:rPr>
        <w:rFonts w:ascii="Courier New" w:hAnsi="Courier New" w:cs="Courier New" w:hint="default"/>
      </w:rPr>
    </w:lvl>
    <w:lvl w:ilvl="5" w:tplc="20000005" w:tentative="1">
      <w:start w:val="1"/>
      <w:numFmt w:val="bullet"/>
      <w:lvlText w:val=""/>
      <w:lvlJc w:val="left"/>
      <w:pPr>
        <w:ind w:left="4883" w:hanging="360"/>
      </w:pPr>
      <w:rPr>
        <w:rFonts w:ascii="Wingdings" w:hAnsi="Wingdings" w:hint="default"/>
      </w:rPr>
    </w:lvl>
    <w:lvl w:ilvl="6" w:tplc="20000001" w:tentative="1">
      <w:start w:val="1"/>
      <w:numFmt w:val="bullet"/>
      <w:lvlText w:val=""/>
      <w:lvlJc w:val="left"/>
      <w:pPr>
        <w:ind w:left="5603" w:hanging="360"/>
      </w:pPr>
      <w:rPr>
        <w:rFonts w:ascii="Symbol" w:hAnsi="Symbol" w:hint="default"/>
      </w:rPr>
    </w:lvl>
    <w:lvl w:ilvl="7" w:tplc="20000003" w:tentative="1">
      <w:start w:val="1"/>
      <w:numFmt w:val="bullet"/>
      <w:lvlText w:val="o"/>
      <w:lvlJc w:val="left"/>
      <w:pPr>
        <w:ind w:left="6323" w:hanging="360"/>
      </w:pPr>
      <w:rPr>
        <w:rFonts w:ascii="Courier New" w:hAnsi="Courier New" w:cs="Courier New" w:hint="default"/>
      </w:rPr>
    </w:lvl>
    <w:lvl w:ilvl="8" w:tplc="20000005" w:tentative="1">
      <w:start w:val="1"/>
      <w:numFmt w:val="bullet"/>
      <w:lvlText w:val=""/>
      <w:lvlJc w:val="left"/>
      <w:pPr>
        <w:ind w:left="7043" w:hanging="360"/>
      </w:pPr>
      <w:rPr>
        <w:rFonts w:ascii="Wingdings" w:hAnsi="Wingdings" w:hint="default"/>
      </w:rPr>
    </w:lvl>
  </w:abstractNum>
  <w:abstractNum w:abstractNumId="14" w15:restartNumberingAfterBreak="0">
    <w:nsid w:val="5FD40936"/>
    <w:multiLevelType w:val="multilevel"/>
    <w:tmpl w:val="05E21F9C"/>
    <w:lvl w:ilvl="0">
      <w:numFmt w:val="bullet"/>
      <w:lvlText w:val="-"/>
      <w:lvlJc w:val="left"/>
      <w:pPr>
        <w:tabs>
          <w:tab w:val="num" w:pos="360"/>
        </w:tabs>
        <w:ind w:left="360" w:hanging="360"/>
      </w:pPr>
      <w:rPr>
        <w:rFonts w:ascii="Calibri" w:hAnsi="Calibri" w:cs="Calibri" w:hint="default"/>
      </w:rPr>
    </w:lvl>
    <w:lvl w:ilvl="1">
      <w:start w:va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15" w15:restartNumberingAfterBreak="0">
    <w:nsid w:val="66FA551A"/>
    <w:multiLevelType w:val="multilevel"/>
    <w:tmpl w:val="0358A580"/>
    <w:lvl w:ilvl="0">
      <w:numFmt w:val="bullet"/>
      <w:lvlText w:val="-"/>
      <w:lvlJc w:val="left"/>
      <w:pPr>
        <w:tabs>
          <w:tab w:val="num" w:pos="0"/>
        </w:tabs>
        <w:ind w:left="360" w:hanging="360"/>
      </w:pPr>
      <w:rPr>
        <w:rFonts w:ascii="Calibr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6A917B00"/>
    <w:multiLevelType w:val="hybridMultilevel"/>
    <w:tmpl w:val="743CAFEA"/>
    <w:lvl w:ilvl="0" w:tplc="1F1E3152">
      <w:start w:val="1"/>
      <w:numFmt w:val="decimal"/>
      <w:lvlText w:val="(%1)"/>
      <w:lvlJc w:val="left"/>
      <w:pPr>
        <w:ind w:left="502" w:hanging="360"/>
      </w:pPr>
      <w:rPr>
        <w:rFonts w:hint="default"/>
        <w:strike w:val="0"/>
      </w:rPr>
    </w:lvl>
    <w:lvl w:ilvl="1" w:tplc="24000019" w:tentative="1">
      <w:start w:val="1"/>
      <w:numFmt w:val="lowerLetter"/>
      <w:lvlText w:val="%2."/>
      <w:lvlJc w:val="left"/>
      <w:pPr>
        <w:ind w:left="2007" w:hanging="360"/>
      </w:pPr>
    </w:lvl>
    <w:lvl w:ilvl="2" w:tplc="2400001B" w:tentative="1">
      <w:start w:val="1"/>
      <w:numFmt w:val="lowerRoman"/>
      <w:lvlText w:val="%3."/>
      <w:lvlJc w:val="right"/>
      <w:pPr>
        <w:ind w:left="2727" w:hanging="180"/>
      </w:pPr>
    </w:lvl>
    <w:lvl w:ilvl="3" w:tplc="2400000F" w:tentative="1">
      <w:start w:val="1"/>
      <w:numFmt w:val="decimal"/>
      <w:lvlText w:val="%4."/>
      <w:lvlJc w:val="left"/>
      <w:pPr>
        <w:ind w:left="3447" w:hanging="360"/>
      </w:pPr>
    </w:lvl>
    <w:lvl w:ilvl="4" w:tplc="24000019" w:tentative="1">
      <w:start w:val="1"/>
      <w:numFmt w:val="lowerLetter"/>
      <w:lvlText w:val="%5."/>
      <w:lvlJc w:val="left"/>
      <w:pPr>
        <w:ind w:left="4167" w:hanging="360"/>
      </w:pPr>
    </w:lvl>
    <w:lvl w:ilvl="5" w:tplc="2400001B" w:tentative="1">
      <w:start w:val="1"/>
      <w:numFmt w:val="lowerRoman"/>
      <w:lvlText w:val="%6."/>
      <w:lvlJc w:val="right"/>
      <w:pPr>
        <w:ind w:left="4887" w:hanging="180"/>
      </w:pPr>
    </w:lvl>
    <w:lvl w:ilvl="6" w:tplc="2400000F" w:tentative="1">
      <w:start w:val="1"/>
      <w:numFmt w:val="decimal"/>
      <w:lvlText w:val="%7."/>
      <w:lvlJc w:val="left"/>
      <w:pPr>
        <w:ind w:left="5607" w:hanging="360"/>
      </w:pPr>
    </w:lvl>
    <w:lvl w:ilvl="7" w:tplc="24000019" w:tentative="1">
      <w:start w:val="1"/>
      <w:numFmt w:val="lowerLetter"/>
      <w:lvlText w:val="%8."/>
      <w:lvlJc w:val="left"/>
      <w:pPr>
        <w:ind w:left="6327" w:hanging="360"/>
      </w:pPr>
    </w:lvl>
    <w:lvl w:ilvl="8" w:tplc="2400001B" w:tentative="1">
      <w:start w:val="1"/>
      <w:numFmt w:val="lowerRoman"/>
      <w:lvlText w:val="%9."/>
      <w:lvlJc w:val="right"/>
      <w:pPr>
        <w:ind w:left="7047" w:hanging="180"/>
      </w:pPr>
    </w:lvl>
  </w:abstractNum>
  <w:abstractNum w:abstractNumId="17" w15:restartNumberingAfterBreak="0">
    <w:nsid w:val="6D616E5F"/>
    <w:multiLevelType w:val="multilevel"/>
    <w:tmpl w:val="0628984C"/>
    <w:lvl w:ilvl="0">
      <w:numFmt w:val="bullet"/>
      <w:lvlText w:val="-"/>
      <w:lvlJc w:val="left"/>
      <w:pPr>
        <w:tabs>
          <w:tab w:val="num" w:pos="0"/>
        </w:tabs>
        <w:ind w:left="360" w:hanging="360"/>
      </w:pPr>
      <w:rPr>
        <w:rFonts w:ascii="Calibr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8" w15:restartNumberingAfterBreak="0">
    <w:nsid w:val="6DB90E65"/>
    <w:multiLevelType w:val="multilevel"/>
    <w:tmpl w:val="EBCE0088"/>
    <w:lvl w:ilvl="0">
      <w:start w:val="1"/>
      <w:numFmt w:val="decimal"/>
      <w:lvlText w:val="%1."/>
      <w:lvlJc w:val="left"/>
      <w:pPr>
        <w:tabs>
          <w:tab w:val="num" w:pos="0"/>
        </w:tabs>
        <w:ind w:left="720" w:hanging="360"/>
      </w:pPr>
    </w:lvl>
    <w:lvl w:ilvl="1">
      <w:numFmt w:val="bullet"/>
      <w:lvlText w:val="–"/>
      <w:lvlJc w:val="left"/>
      <w:pPr>
        <w:tabs>
          <w:tab w:val="num" w:pos="0"/>
        </w:tabs>
        <w:ind w:left="1440" w:hanging="360"/>
      </w:pPr>
      <w:rPr>
        <w:rFonts w:ascii="Calibr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DC20977"/>
    <w:multiLevelType w:val="hybridMultilevel"/>
    <w:tmpl w:val="80D02B12"/>
    <w:lvl w:ilvl="0" w:tplc="06206B3A">
      <w:start w:val="1"/>
      <w:numFmt w:val="lowerLetter"/>
      <w:lvlText w:val="(%1)"/>
      <w:lvlJc w:val="left"/>
      <w:pPr>
        <w:ind w:left="1130" w:hanging="360"/>
      </w:pPr>
      <w:rPr>
        <w:rFonts w:hint="default"/>
      </w:rPr>
    </w:lvl>
    <w:lvl w:ilvl="1" w:tplc="24000019" w:tentative="1">
      <w:start w:val="1"/>
      <w:numFmt w:val="lowerLetter"/>
      <w:lvlText w:val="%2."/>
      <w:lvlJc w:val="left"/>
      <w:pPr>
        <w:ind w:left="1850" w:hanging="360"/>
      </w:pPr>
    </w:lvl>
    <w:lvl w:ilvl="2" w:tplc="2400001B" w:tentative="1">
      <w:start w:val="1"/>
      <w:numFmt w:val="lowerRoman"/>
      <w:lvlText w:val="%3."/>
      <w:lvlJc w:val="right"/>
      <w:pPr>
        <w:ind w:left="2570" w:hanging="180"/>
      </w:pPr>
    </w:lvl>
    <w:lvl w:ilvl="3" w:tplc="2400000F" w:tentative="1">
      <w:start w:val="1"/>
      <w:numFmt w:val="decimal"/>
      <w:lvlText w:val="%4."/>
      <w:lvlJc w:val="left"/>
      <w:pPr>
        <w:ind w:left="3290" w:hanging="360"/>
      </w:pPr>
    </w:lvl>
    <w:lvl w:ilvl="4" w:tplc="24000019" w:tentative="1">
      <w:start w:val="1"/>
      <w:numFmt w:val="lowerLetter"/>
      <w:lvlText w:val="%5."/>
      <w:lvlJc w:val="left"/>
      <w:pPr>
        <w:ind w:left="4010" w:hanging="360"/>
      </w:pPr>
    </w:lvl>
    <w:lvl w:ilvl="5" w:tplc="2400001B" w:tentative="1">
      <w:start w:val="1"/>
      <w:numFmt w:val="lowerRoman"/>
      <w:lvlText w:val="%6."/>
      <w:lvlJc w:val="right"/>
      <w:pPr>
        <w:ind w:left="4730" w:hanging="180"/>
      </w:pPr>
    </w:lvl>
    <w:lvl w:ilvl="6" w:tplc="2400000F" w:tentative="1">
      <w:start w:val="1"/>
      <w:numFmt w:val="decimal"/>
      <w:lvlText w:val="%7."/>
      <w:lvlJc w:val="left"/>
      <w:pPr>
        <w:ind w:left="5450" w:hanging="360"/>
      </w:pPr>
    </w:lvl>
    <w:lvl w:ilvl="7" w:tplc="24000019" w:tentative="1">
      <w:start w:val="1"/>
      <w:numFmt w:val="lowerLetter"/>
      <w:lvlText w:val="%8."/>
      <w:lvlJc w:val="left"/>
      <w:pPr>
        <w:ind w:left="6170" w:hanging="360"/>
      </w:pPr>
    </w:lvl>
    <w:lvl w:ilvl="8" w:tplc="2400001B" w:tentative="1">
      <w:start w:val="1"/>
      <w:numFmt w:val="lowerRoman"/>
      <w:lvlText w:val="%9."/>
      <w:lvlJc w:val="right"/>
      <w:pPr>
        <w:ind w:left="6890" w:hanging="180"/>
      </w:pPr>
    </w:lvl>
  </w:abstractNum>
  <w:abstractNum w:abstractNumId="20" w15:restartNumberingAfterBreak="0">
    <w:nsid w:val="7F0255C2"/>
    <w:multiLevelType w:val="multilevel"/>
    <w:tmpl w:val="8C9CE5B4"/>
    <w:lvl w:ilvl="0">
      <w:start w:val="2"/>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468934095">
    <w:abstractNumId w:val="4"/>
  </w:num>
  <w:num w:numId="2" w16cid:durableId="1202979745">
    <w:abstractNumId w:val="13"/>
  </w:num>
  <w:num w:numId="3" w16cid:durableId="552935258">
    <w:abstractNumId w:val="7"/>
  </w:num>
  <w:num w:numId="4" w16cid:durableId="480273902">
    <w:abstractNumId w:val="12"/>
  </w:num>
  <w:num w:numId="5" w16cid:durableId="74326993">
    <w:abstractNumId w:val="5"/>
  </w:num>
  <w:num w:numId="6" w16cid:durableId="390691569">
    <w:abstractNumId w:val="10"/>
  </w:num>
  <w:num w:numId="7" w16cid:durableId="682437903">
    <w:abstractNumId w:val="0"/>
  </w:num>
  <w:num w:numId="8" w16cid:durableId="1182545585">
    <w:abstractNumId w:val="15"/>
  </w:num>
  <w:num w:numId="9" w16cid:durableId="2115401354">
    <w:abstractNumId w:val="8"/>
  </w:num>
  <w:num w:numId="10" w16cid:durableId="1760323918">
    <w:abstractNumId w:val="17"/>
  </w:num>
  <w:num w:numId="11" w16cid:durableId="1897351379">
    <w:abstractNumId w:val="1"/>
  </w:num>
  <w:num w:numId="12" w16cid:durableId="1037199501">
    <w:abstractNumId w:val="2"/>
  </w:num>
  <w:num w:numId="13" w16cid:durableId="1073814073">
    <w:abstractNumId w:val="14"/>
  </w:num>
  <w:num w:numId="14" w16cid:durableId="1111317729">
    <w:abstractNumId w:val="20"/>
  </w:num>
  <w:num w:numId="15" w16cid:durableId="1945335922">
    <w:abstractNumId w:val="18"/>
  </w:num>
  <w:num w:numId="16" w16cid:durableId="243229646">
    <w:abstractNumId w:val="11"/>
  </w:num>
  <w:num w:numId="17" w16cid:durableId="1377655402">
    <w:abstractNumId w:val="9"/>
  </w:num>
  <w:num w:numId="18" w16cid:durableId="1625114434">
    <w:abstractNumId w:val="6"/>
  </w:num>
  <w:num w:numId="19" w16cid:durableId="1985431565">
    <w:abstractNumId w:val="16"/>
  </w:num>
  <w:num w:numId="20" w16cid:durableId="1874340694">
    <w:abstractNumId w:val="3"/>
  </w:num>
  <w:num w:numId="21" w16cid:durableId="1580288410">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9F"/>
    <w:rsid w:val="000002B8"/>
    <w:rsid w:val="00005301"/>
    <w:rsid w:val="000133EE"/>
    <w:rsid w:val="0001663B"/>
    <w:rsid w:val="00017F7F"/>
    <w:rsid w:val="000206A8"/>
    <w:rsid w:val="00021BEC"/>
    <w:rsid w:val="00027205"/>
    <w:rsid w:val="0003137A"/>
    <w:rsid w:val="000365ED"/>
    <w:rsid w:val="000370C9"/>
    <w:rsid w:val="000408BA"/>
    <w:rsid w:val="000410E1"/>
    <w:rsid w:val="00041171"/>
    <w:rsid w:val="00041727"/>
    <w:rsid w:val="0004226F"/>
    <w:rsid w:val="00050D6A"/>
    <w:rsid w:val="00050F8E"/>
    <w:rsid w:val="000518BB"/>
    <w:rsid w:val="00052F3C"/>
    <w:rsid w:val="000566A2"/>
    <w:rsid w:val="00056FD4"/>
    <w:rsid w:val="000573AD"/>
    <w:rsid w:val="0006123B"/>
    <w:rsid w:val="00064F6B"/>
    <w:rsid w:val="00065E08"/>
    <w:rsid w:val="00066577"/>
    <w:rsid w:val="00072F17"/>
    <w:rsid w:val="000731AA"/>
    <w:rsid w:val="000738D9"/>
    <w:rsid w:val="00074946"/>
    <w:rsid w:val="000806D8"/>
    <w:rsid w:val="00082C80"/>
    <w:rsid w:val="00083847"/>
    <w:rsid w:val="00083C36"/>
    <w:rsid w:val="00084D58"/>
    <w:rsid w:val="00085022"/>
    <w:rsid w:val="00092CAE"/>
    <w:rsid w:val="00095E48"/>
    <w:rsid w:val="000A184E"/>
    <w:rsid w:val="000A4F1C"/>
    <w:rsid w:val="000A69BF"/>
    <w:rsid w:val="000B180B"/>
    <w:rsid w:val="000B70C5"/>
    <w:rsid w:val="000C1753"/>
    <w:rsid w:val="000C225A"/>
    <w:rsid w:val="000C6781"/>
    <w:rsid w:val="000C6C31"/>
    <w:rsid w:val="000C7E9B"/>
    <w:rsid w:val="000D0753"/>
    <w:rsid w:val="000D107F"/>
    <w:rsid w:val="000D698C"/>
    <w:rsid w:val="000E3B9A"/>
    <w:rsid w:val="000F2330"/>
    <w:rsid w:val="000F2C2C"/>
    <w:rsid w:val="000F48EC"/>
    <w:rsid w:val="000F54BF"/>
    <w:rsid w:val="000F5E49"/>
    <w:rsid w:val="000F7A87"/>
    <w:rsid w:val="000F7E62"/>
    <w:rsid w:val="0010276A"/>
    <w:rsid w:val="00102EAE"/>
    <w:rsid w:val="001047DC"/>
    <w:rsid w:val="00105D2E"/>
    <w:rsid w:val="00111BFD"/>
    <w:rsid w:val="0011498B"/>
    <w:rsid w:val="00120147"/>
    <w:rsid w:val="0012249C"/>
    <w:rsid w:val="00123140"/>
    <w:rsid w:val="00123D94"/>
    <w:rsid w:val="00130BBC"/>
    <w:rsid w:val="00132525"/>
    <w:rsid w:val="00133D13"/>
    <w:rsid w:val="0013660A"/>
    <w:rsid w:val="00137963"/>
    <w:rsid w:val="00141936"/>
    <w:rsid w:val="001440DA"/>
    <w:rsid w:val="00145D8A"/>
    <w:rsid w:val="00150DBD"/>
    <w:rsid w:val="00151C01"/>
    <w:rsid w:val="00152AD0"/>
    <w:rsid w:val="0015397F"/>
    <w:rsid w:val="00154EF7"/>
    <w:rsid w:val="00156F9B"/>
    <w:rsid w:val="00157154"/>
    <w:rsid w:val="00160791"/>
    <w:rsid w:val="00163BA3"/>
    <w:rsid w:val="00166B31"/>
    <w:rsid w:val="00167D54"/>
    <w:rsid w:val="001745E2"/>
    <w:rsid w:val="00176AB5"/>
    <w:rsid w:val="0017714B"/>
    <w:rsid w:val="00177827"/>
    <w:rsid w:val="00180771"/>
    <w:rsid w:val="00190854"/>
    <w:rsid w:val="001923DE"/>
    <w:rsid w:val="001930A3"/>
    <w:rsid w:val="001953E5"/>
    <w:rsid w:val="00196E12"/>
    <w:rsid w:val="00196EB8"/>
    <w:rsid w:val="001A25F0"/>
    <w:rsid w:val="001A341E"/>
    <w:rsid w:val="001A5A39"/>
    <w:rsid w:val="001B0EA6"/>
    <w:rsid w:val="001B1CDF"/>
    <w:rsid w:val="001B2EC4"/>
    <w:rsid w:val="001B370A"/>
    <w:rsid w:val="001B56F4"/>
    <w:rsid w:val="001B6D13"/>
    <w:rsid w:val="001C5462"/>
    <w:rsid w:val="001D265C"/>
    <w:rsid w:val="001D3062"/>
    <w:rsid w:val="001D3CFB"/>
    <w:rsid w:val="001D559B"/>
    <w:rsid w:val="001D6302"/>
    <w:rsid w:val="001E2C22"/>
    <w:rsid w:val="001E4881"/>
    <w:rsid w:val="001E6FB4"/>
    <w:rsid w:val="001E740C"/>
    <w:rsid w:val="001E7DD0"/>
    <w:rsid w:val="001F0746"/>
    <w:rsid w:val="001F16D6"/>
    <w:rsid w:val="001F1BDA"/>
    <w:rsid w:val="001F3E4C"/>
    <w:rsid w:val="001F6F20"/>
    <w:rsid w:val="0020095E"/>
    <w:rsid w:val="002032A7"/>
    <w:rsid w:val="002034F4"/>
    <w:rsid w:val="00205E7D"/>
    <w:rsid w:val="002107EC"/>
    <w:rsid w:val="00210BFE"/>
    <w:rsid w:val="00210D30"/>
    <w:rsid w:val="00211009"/>
    <w:rsid w:val="002204FD"/>
    <w:rsid w:val="00221020"/>
    <w:rsid w:val="002250D1"/>
    <w:rsid w:val="002267B0"/>
    <w:rsid w:val="00227029"/>
    <w:rsid w:val="002308B5"/>
    <w:rsid w:val="00231FA8"/>
    <w:rsid w:val="00233BF5"/>
    <w:rsid w:val="00233C0B"/>
    <w:rsid w:val="00234A34"/>
    <w:rsid w:val="0024220F"/>
    <w:rsid w:val="00242439"/>
    <w:rsid w:val="00250C52"/>
    <w:rsid w:val="0025255D"/>
    <w:rsid w:val="00255077"/>
    <w:rsid w:val="00255EE3"/>
    <w:rsid w:val="00256B3D"/>
    <w:rsid w:val="00257C24"/>
    <w:rsid w:val="00260410"/>
    <w:rsid w:val="002615B8"/>
    <w:rsid w:val="00261B76"/>
    <w:rsid w:val="00261BB6"/>
    <w:rsid w:val="00262414"/>
    <w:rsid w:val="0026743C"/>
    <w:rsid w:val="00267671"/>
    <w:rsid w:val="00270480"/>
    <w:rsid w:val="00270543"/>
    <w:rsid w:val="00272189"/>
    <w:rsid w:val="00277374"/>
    <w:rsid w:val="002779AF"/>
    <w:rsid w:val="00281988"/>
    <w:rsid w:val="00281AD0"/>
    <w:rsid w:val="002823D8"/>
    <w:rsid w:val="0028531A"/>
    <w:rsid w:val="00285446"/>
    <w:rsid w:val="00290082"/>
    <w:rsid w:val="002907F2"/>
    <w:rsid w:val="00295593"/>
    <w:rsid w:val="002A020D"/>
    <w:rsid w:val="002A0DE1"/>
    <w:rsid w:val="002A354F"/>
    <w:rsid w:val="002A386C"/>
    <w:rsid w:val="002A4C5E"/>
    <w:rsid w:val="002A63C7"/>
    <w:rsid w:val="002B09DF"/>
    <w:rsid w:val="002B20E1"/>
    <w:rsid w:val="002B2731"/>
    <w:rsid w:val="002B2D7F"/>
    <w:rsid w:val="002B540D"/>
    <w:rsid w:val="002B7A7E"/>
    <w:rsid w:val="002C30BC"/>
    <w:rsid w:val="002C5965"/>
    <w:rsid w:val="002C5E15"/>
    <w:rsid w:val="002C7A88"/>
    <w:rsid w:val="002C7AB9"/>
    <w:rsid w:val="002D232B"/>
    <w:rsid w:val="002D2759"/>
    <w:rsid w:val="002D5E00"/>
    <w:rsid w:val="002D6DAC"/>
    <w:rsid w:val="002D7AE3"/>
    <w:rsid w:val="002E069B"/>
    <w:rsid w:val="002E261D"/>
    <w:rsid w:val="002E35E0"/>
    <w:rsid w:val="002E3FAD"/>
    <w:rsid w:val="002E4E16"/>
    <w:rsid w:val="002E4FE9"/>
    <w:rsid w:val="002F6451"/>
    <w:rsid w:val="002F6AD0"/>
    <w:rsid w:val="002F6CEC"/>
    <w:rsid w:val="002F6DAC"/>
    <w:rsid w:val="00301E8C"/>
    <w:rsid w:val="00307DDD"/>
    <w:rsid w:val="00314300"/>
    <w:rsid w:val="003143C9"/>
    <w:rsid w:val="003146E9"/>
    <w:rsid w:val="00314A97"/>
    <w:rsid w:val="00314D5D"/>
    <w:rsid w:val="00320009"/>
    <w:rsid w:val="0032424A"/>
    <w:rsid w:val="003245D3"/>
    <w:rsid w:val="00330AA3"/>
    <w:rsid w:val="00331584"/>
    <w:rsid w:val="00331964"/>
    <w:rsid w:val="00334987"/>
    <w:rsid w:val="003349F3"/>
    <w:rsid w:val="00340C69"/>
    <w:rsid w:val="00342E34"/>
    <w:rsid w:val="0034455A"/>
    <w:rsid w:val="003453E6"/>
    <w:rsid w:val="003511D3"/>
    <w:rsid w:val="00353550"/>
    <w:rsid w:val="0035661E"/>
    <w:rsid w:val="0035754B"/>
    <w:rsid w:val="00362389"/>
    <w:rsid w:val="0036535A"/>
    <w:rsid w:val="00371CF1"/>
    <w:rsid w:val="00371D22"/>
    <w:rsid w:val="0037222D"/>
    <w:rsid w:val="00372484"/>
    <w:rsid w:val="00373128"/>
    <w:rsid w:val="003737BF"/>
    <w:rsid w:val="003750C1"/>
    <w:rsid w:val="0038051E"/>
    <w:rsid w:val="00380AF7"/>
    <w:rsid w:val="00391D8C"/>
    <w:rsid w:val="00394A05"/>
    <w:rsid w:val="00394B3A"/>
    <w:rsid w:val="00397770"/>
    <w:rsid w:val="00397880"/>
    <w:rsid w:val="003A197A"/>
    <w:rsid w:val="003A7016"/>
    <w:rsid w:val="003B0243"/>
    <w:rsid w:val="003B0C08"/>
    <w:rsid w:val="003B730D"/>
    <w:rsid w:val="003C0FC2"/>
    <w:rsid w:val="003C17A5"/>
    <w:rsid w:val="003C1843"/>
    <w:rsid w:val="003C336B"/>
    <w:rsid w:val="003C428B"/>
    <w:rsid w:val="003C4FA1"/>
    <w:rsid w:val="003D1552"/>
    <w:rsid w:val="003E1A01"/>
    <w:rsid w:val="003E381F"/>
    <w:rsid w:val="003E4046"/>
    <w:rsid w:val="003E412E"/>
    <w:rsid w:val="003E62F0"/>
    <w:rsid w:val="003F003A"/>
    <w:rsid w:val="003F125B"/>
    <w:rsid w:val="003F7B3F"/>
    <w:rsid w:val="0040355C"/>
    <w:rsid w:val="004058AD"/>
    <w:rsid w:val="00407CC5"/>
    <w:rsid w:val="00407EDC"/>
    <w:rsid w:val="0041078D"/>
    <w:rsid w:val="00412E4C"/>
    <w:rsid w:val="00413580"/>
    <w:rsid w:val="00414284"/>
    <w:rsid w:val="0041464A"/>
    <w:rsid w:val="00416F97"/>
    <w:rsid w:val="0042168F"/>
    <w:rsid w:val="004221AC"/>
    <w:rsid w:val="00425173"/>
    <w:rsid w:val="00425590"/>
    <w:rsid w:val="0043039B"/>
    <w:rsid w:val="00432ED0"/>
    <w:rsid w:val="00436197"/>
    <w:rsid w:val="00437213"/>
    <w:rsid w:val="004423FE"/>
    <w:rsid w:val="00445C35"/>
    <w:rsid w:val="004466F4"/>
    <w:rsid w:val="00451C0D"/>
    <w:rsid w:val="00453DA0"/>
    <w:rsid w:val="00454AF7"/>
    <w:rsid w:val="00454B41"/>
    <w:rsid w:val="0045663A"/>
    <w:rsid w:val="00456FE0"/>
    <w:rsid w:val="0046344E"/>
    <w:rsid w:val="004667E7"/>
    <w:rsid w:val="004672CF"/>
    <w:rsid w:val="00470DEF"/>
    <w:rsid w:val="004710C2"/>
    <w:rsid w:val="0047497C"/>
    <w:rsid w:val="00475797"/>
    <w:rsid w:val="00476D0A"/>
    <w:rsid w:val="004800B4"/>
    <w:rsid w:val="00480976"/>
    <w:rsid w:val="00481474"/>
    <w:rsid w:val="00486A99"/>
    <w:rsid w:val="00490A5F"/>
    <w:rsid w:val="00491024"/>
    <w:rsid w:val="0049253B"/>
    <w:rsid w:val="0049394C"/>
    <w:rsid w:val="00495BF9"/>
    <w:rsid w:val="00496E03"/>
    <w:rsid w:val="0049E8DF"/>
    <w:rsid w:val="004A140B"/>
    <w:rsid w:val="004A4B47"/>
    <w:rsid w:val="004A6F27"/>
    <w:rsid w:val="004A7EDD"/>
    <w:rsid w:val="004B0EC9"/>
    <w:rsid w:val="004B6CAE"/>
    <w:rsid w:val="004B7586"/>
    <w:rsid w:val="004B7BAA"/>
    <w:rsid w:val="004C084A"/>
    <w:rsid w:val="004C1507"/>
    <w:rsid w:val="004C2DF7"/>
    <w:rsid w:val="004C4E0B"/>
    <w:rsid w:val="004C5150"/>
    <w:rsid w:val="004C57D8"/>
    <w:rsid w:val="004D0EDC"/>
    <w:rsid w:val="004D13F3"/>
    <w:rsid w:val="004D497E"/>
    <w:rsid w:val="004E3C5E"/>
    <w:rsid w:val="004E4809"/>
    <w:rsid w:val="004E4CC3"/>
    <w:rsid w:val="004E5985"/>
    <w:rsid w:val="004E5E30"/>
    <w:rsid w:val="004E6352"/>
    <w:rsid w:val="004E6460"/>
    <w:rsid w:val="004F2D4A"/>
    <w:rsid w:val="004F6B46"/>
    <w:rsid w:val="004F7B76"/>
    <w:rsid w:val="005012EC"/>
    <w:rsid w:val="0050170E"/>
    <w:rsid w:val="00503895"/>
    <w:rsid w:val="00503A20"/>
    <w:rsid w:val="005041CE"/>
    <w:rsid w:val="0050425E"/>
    <w:rsid w:val="00511999"/>
    <w:rsid w:val="00511B26"/>
    <w:rsid w:val="00513D66"/>
    <w:rsid w:val="005145D6"/>
    <w:rsid w:val="00521EA5"/>
    <w:rsid w:val="00524410"/>
    <w:rsid w:val="00525B80"/>
    <w:rsid w:val="0053098F"/>
    <w:rsid w:val="00531E39"/>
    <w:rsid w:val="0053552A"/>
    <w:rsid w:val="00535FAA"/>
    <w:rsid w:val="00536B2E"/>
    <w:rsid w:val="005408EC"/>
    <w:rsid w:val="00540D83"/>
    <w:rsid w:val="005425C7"/>
    <w:rsid w:val="00544C8F"/>
    <w:rsid w:val="00545DA1"/>
    <w:rsid w:val="00546BB3"/>
    <w:rsid w:val="00546C95"/>
    <w:rsid w:val="00546D8E"/>
    <w:rsid w:val="00553738"/>
    <w:rsid w:val="00553F7E"/>
    <w:rsid w:val="00562AE9"/>
    <w:rsid w:val="0056646F"/>
    <w:rsid w:val="00571AE1"/>
    <w:rsid w:val="00573541"/>
    <w:rsid w:val="005803C3"/>
    <w:rsid w:val="00581B28"/>
    <w:rsid w:val="005859C2"/>
    <w:rsid w:val="005909F9"/>
    <w:rsid w:val="00592259"/>
    <w:rsid w:val="00592267"/>
    <w:rsid w:val="0059300A"/>
    <w:rsid w:val="0059421F"/>
    <w:rsid w:val="005A120E"/>
    <w:rsid w:val="005A136D"/>
    <w:rsid w:val="005A159B"/>
    <w:rsid w:val="005A461D"/>
    <w:rsid w:val="005A638D"/>
    <w:rsid w:val="005B0AE2"/>
    <w:rsid w:val="005B1F2C"/>
    <w:rsid w:val="005B2BDF"/>
    <w:rsid w:val="005B3775"/>
    <w:rsid w:val="005B5F3C"/>
    <w:rsid w:val="005C0C36"/>
    <w:rsid w:val="005C342F"/>
    <w:rsid w:val="005C41F2"/>
    <w:rsid w:val="005C6E38"/>
    <w:rsid w:val="005D03D9"/>
    <w:rsid w:val="005D1EE8"/>
    <w:rsid w:val="005D4408"/>
    <w:rsid w:val="005D56AE"/>
    <w:rsid w:val="005D666D"/>
    <w:rsid w:val="005D7908"/>
    <w:rsid w:val="005D7EC5"/>
    <w:rsid w:val="005E269B"/>
    <w:rsid w:val="005E31A2"/>
    <w:rsid w:val="005E3A59"/>
    <w:rsid w:val="005E40C1"/>
    <w:rsid w:val="005F76C2"/>
    <w:rsid w:val="006012F4"/>
    <w:rsid w:val="00603B93"/>
    <w:rsid w:val="00604802"/>
    <w:rsid w:val="00614759"/>
    <w:rsid w:val="00615AB0"/>
    <w:rsid w:val="00616247"/>
    <w:rsid w:val="0061778C"/>
    <w:rsid w:val="0062048A"/>
    <w:rsid w:val="006258B1"/>
    <w:rsid w:val="00631B1D"/>
    <w:rsid w:val="0063469C"/>
    <w:rsid w:val="00636B90"/>
    <w:rsid w:val="0064738B"/>
    <w:rsid w:val="006508EA"/>
    <w:rsid w:val="00650A98"/>
    <w:rsid w:val="006525E0"/>
    <w:rsid w:val="00667E86"/>
    <w:rsid w:val="006778E2"/>
    <w:rsid w:val="006810E5"/>
    <w:rsid w:val="00681DA4"/>
    <w:rsid w:val="0068392D"/>
    <w:rsid w:val="00685B46"/>
    <w:rsid w:val="00685FA1"/>
    <w:rsid w:val="00693F1F"/>
    <w:rsid w:val="00697DB5"/>
    <w:rsid w:val="006A1B33"/>
    <w:rsid w:val="006A492A"/>
    <w:rsid w:val="006A7A05"/>
    <w:rsid w:val="006B166F"/>
    <w:rsid w:val="006B5C72"/>
    <w:rsid w:val="006B7C5A"/>
    <w:rsid w:val="006C289D"/>
    <w:rsid w:val="006C344C"/>
    <w:rsid w:val="006D0197"/>
    <w:rsid w:val="006D0310"/>
    <w:rsid w:val="006D05BA"/>
    <w:rsid w:val="006D1DBB"/>
    <w:rsid w:val="006D2009"/>
    <w:rsid w:val="006D297A"/>
    <w:rsid w:val="006D474D"/>
    <w:rsid w:val="006D5576"/>
    <w:rsid w:val="006E7337"/>
    <w:rsid w:val="006E766D"/>
    <w:rsid w:val="006F4B29"/>
    <w:rsid w:val="006F6CE9"/>
    <w:rsid w:val="006F7ABF"/>
    <w:rsid w:val="0070517C"/>
    <w:rsid w:val="00705C9F"/>
    <w:rsid w:val="00715E80"/>
    <w:rsid w:val="00716951"/>
    <w:rsid w:val="0071755A"/>
    <w:rsid w:val="00720E0C"/>
    <w:rsid w:val="00720F6B"/>
    <w:rsid w:val="0072734E"/>
    <w:rsid w:val="00730ADA"/>
    <w:rsid w:val="0073114D"/>
    <w:rsid w:val="007317FD"/>
    <w:rsid w:val="00732C37"/>
    <w:rsid w:val="00734F4F"/>
    <w:rsid w:val="00735D9E"/>
    <w:rsid w:val="00737CE1"/>
    <w:rsid w:val="007405AA"/>
    <w:rsid w:val="007413E9"/>
    <w:rsid w:val="00745A09"/>
    <w:rsid w:val="007470C9"/>
    <w:rsid w:val="00751A84"/>
    <w:rsid w:val="00751EAF"/>
    <w:rsid w:val="00754CF7"/>
    <w:rsid w:val="007579A0"/>
    <w:rsid w:val="00757B0D"/>
    <w:rsid w:val="00761320"/>
    <w:rsid w:val="0076152D"/>
    <w:rsid w:val="0076426F"/>
    <w:rsid w:val="0076444E"/>
    <w:rsid w:val="007651B1"/>
    <w:rsid w:val="007666EB"/>
    <w:rsid w:val="00767CE1"/>
    <w:rsid w:val="00771A68"/>
    <w:rsid w:val="007737D2"/>
    <w:rsid w:val="00773C74"/>
    <w:rsid w:val="00773E9F"/>
    <w:rsid w:val="007744D2"/>
    <w:rsid w:val="00776FAC"/>
    <w:rsid w:val="00784300"/>
    <w:rsid w:val="0078474E"/>
    <w:rsid w:val="00786136"/>
    <w:rsid w:val="00795707"/>
    <w:rsid w:val="007977CD"/>
    <w:rsid w:val="007A155A"/>
    <w:rsid w:val="007A6F6B"/>
    <w:rsid w:val="007B05CF"/>
    <w:rsid w:val="007B2BDB"/>
    <w:rsid w:val="007B621D"/>
    <w:rsid w:val="007C212A"/>
    <w:rsid w:val="007C2A7F"/>
    <w:rsid w:val="007C7307"/>
    <w:rsid w:val="007D132F"/>
    <w:rsid w:val="007D38BB"/>
    <w:rsid w:val="007D507D"/>
    <w:rsid w:val="007D5B3C"/>
    <w:rsid w:val="007E7647"/>
    <w:rsid w:val="007E78CC"/>
    <w:rsid w:val="007E7D21"/>
    <w:rsid w:val="007E7DBD"/>
    <w:rsid w:val="007F194B"/>
    <w:rsid w:val="007F1ED8"/>
    <w:rsid w:val="007F2A55"/>
    <w:rsid w:val="007F482F"/>
    <w:rsid w:val="007F6ABE"/>
    <w:rsid w:val="007F7C94"/>
    <w:rsid w:val="008002DA"/>
    <w:rsid w:val="008011CA"/>
    <w:rsid w:val="0080398D"/>
    <w:rsid w:val="00804665"/>
    <w:rsid w:val="00805174"/>
    <w:rsid w:val="00806385"/>
    <w:rsid w:val="00807CC5"/>
    <w:rsid w:val="00807ED7"/>
    <w:rsid w:val="00810500"/>
    <w:rsid w:val="00812A76"/>
    <w:rsid w:val="008141B2"/>
    <w:rsid w:val="00814820"/>
    <w:rsid w:val="00814CC6"/>
    <w:rsid w:val="00816AD1"/>
    <w:rsid w:val="008217D7"/>
    <w:rsid w:val="0082224C"/>
    <w:rsid w:val="00826D53"/>
    <w:rsid w:val="008273AA"/>
    <w:rsid w:val="00831751"/>
    <w:rsid w:val="00831C3E"/>
    <w:rsid w:val="00832288"/>
    <w:rsid w:val="00833369"/>
    <w:rsid w:val="00835B42"/>
    <w:rsid w:val="00840B1F"/>
    <w:rsid w:val="00841A4A"/>
    <w:rsid w:val="00842A4E"/>
    <w:rsid w:val="00842BFD"/>
    <w:rsid w:val="00843472"/>
    <w:rsid w:val="008459EA"/>
    <w:rsid w:val="00846D31"/>
    <w:rsid w:val="00847D99"/>
    <w:rsid w:val="0085038E"/>
    <w:rsid w:val="00850EAF"/>
    <w:rsid w:val="0085230A"/>
    <w:rsid w:val="00854156"/>
    <w:rsid w:val="00855757"/>
    <w:rsid w:val="00856AA2"/>
    <w:rsid w:val="00860B9A"/>
    <w:rsid w:val="0086271D"/>
    <w:rsid w:val="00863D9C"/>
    <w:rsid w:val="0086420B"/>
    <w:rsid w:val="00864DBF"/>
    <w:rsid w:val="0086559F"/>
    <w:rsid w:val="00865AE2"/>
    <w:rsid w:val="008663C8"/>
    <w:rsid w:val="0087219F"/>
    <w:rsid w:val="00877DAC"/>
    <w:rsid w:val="0088163A"/>
    <w:rsid w:val="00881847"/>
    <w:rsid w:val="00883444"/>
    <w:rsid w:val="00893376"/>
    <w:rsid w:val="008933CB"/>
    <w:rsid w:val="008951AF"/>
    <w:rsid w:val="00895C3D"/>
    <w:rsid w:val="0089601F"/>
    <w:rsid w:val="008970B8"/>
    <w:rsid w:val="008A7313"/>
    <w:rsid w:val="008A7D91"/>
    <w:rsid w:val="008B3602"/>
    <w:rsid w:val="008B7FC7"/>
    <w:rsid w:val="008C1DCA"/>
    <w:rsid w:val="008C2498"/>
    <w:rsid w:val="008C352F"/>
    <w:rsid w:val="008C4337"/>
    <w:rsid w:val="008C4F06"/>
    <w:rsid w:val="008D0466"/>
    <w:rsid w:val="008D0C90"/>
    <w:rsid w:val="008D5616"/>
    <w:rsid w:val="008E101F"/>
    <w:rsid w:val="008E1E4A"/>
    <w:rsid w:val="008F0615"/>
    <w:rsid w:val="008F103E"/>
    <w:rsid w:val="008F1FDB"/>
    <w:rsid w:val="008F2F50"/>
    <w:rsid w:val="008F36FB"/>
    <w:rsid w:val="008F78FB"/>
    <w:rsid w:val="00902EA9"/>
    <w:rsid w:val="0090427F"/>
    <w:rsid w:val="0091230F"/>
    <w:rsid w:val="009140A4"/>
    <w:rsid w:val="00914D44"/>
    <w:rsid w:val="00920105"/>
    <w:rsid w:val="00920506"/>
    <w:rsid w:val="00920563"/>
    <w:rsid w:val="0092185E"/>
    <w:rsid w:val="00923C2B"/>
    <w:rsid w:val="00931DEB"/>
    <w:rsid w:val="00932FAC"/>
    <w:rsid w:val="00933957"/>
    <w:rsid w:val="009356FA"/>
    <w:rsid w:val="00942955"/>
    <w:rsid w:val="00942A77"/>
    <w:rsid w:val="00942EDA"/>
    <w:rsid w:val="009443A6"/>
    <w:rsid w:val="00945638"/>
    <w:rsid w:val="0094592C"/>
    <w:rsid w:val="00945977"/>
    <w:rsid w:val="0094603B"/>
    <w:rsid w:val="009503BF"/>
    <w:rsid w:val="009504A1"/>
    <w:rsid w:val="00950605"/>
    <w:rsid w:val="00952233"/>
    <w:rsid w:val="00954D66"/>
    <w:rsid w:val="00955038"/>
    <w:rsid w:val="009559F4"/>
    <w:rsid w:val="00956A2D"/>
    <w:rsid w:val="00956C9A"/>
    <w:rsid w:val="00962B15"/>
    <w:rsid w:val="00962B30"/>
    <w:rsid w:val="00963F8F"/>
    <w:rsid w:val="0096469C"/>
    <w:rsid w:val="00973388"/>
    <w:rsid w:val="00973C62"/>
    <w:rsid w:val="00975D76"/>
    <w:rsid w:val="00982E51"/>
    <w:rsid w:val="00983965"/>
    <w:rsid w:val="00984F92"/>
    <w:rsid w:val="00986AE7"/>
    <w:rsid w:val="009874B9"/>
    <w:rsid w:val="00993581"/>
    <w:rsid w:val="009A288C"/>
    <w:rsid w:val="009A3BDF"/>
    <w:rsid w:val="009A64C1"/>
    <w:rsid w:val="009B04F4"/>
    <w:rsid w:val="009B3797"/>
    <w:rsid w:val="009B5A98"/>
    <w:rsid w:val="009B5E2E"/>
    <w:rsid w:val="009B6697"/>
    <w:rsid w:val="009C1407"/>
    <w:rsid w:val="009C2B43"/>
    <w:rsid w:val="009C2EA4"/>
    <w:rsid w:val="009C4C04"/>
    <w:rsid w:val="009C5E5B"/>
    <w:rsid w:val="009C7544"/>
    <w:rsid w:val="009C7561"/>
    <w:rsid w:val="009C7CF9"/>
    <w:rsid w:val="009D3C68"/>
    <w:rsid w:val="009D5213"/>
    <w:rsid w:val="009E1C95"/>
    <w:rsid w:val="009E3F27"/>
    <w:rsid w:val="009E573F"/>
    <w:rsid w:val="009F196A"/>
    <w:rsid w:val="009F2BE5"/>
    <w:rsid w:val="009F669B"/>
    <w:rsid w:val="009F6F39"/>
    <w:rsid w:val="009F6F8C"/>
    <w:rsid w:val="009F7566"/>
    <w:rsid w:val="009F7DE9"/>
    <w:rsid w:val="009F7F18"/>
    <w:rsid w:val="00A0162D"/>
    <w:rsid w:val="00A02A72"/>
    <w:rsid w:val="00A0628A"/>
    <w:rsid w:val="00A06BFE"/>
    <w:rsid w:val="00A10952"/>
    <w:rsid w:val="00A10F5D"/>
    <w:rsid w:val="00A1199A"/>
    <w:rsid w:val="00A1243C"/>
    <w:rsid w:val="00A134AB"/>
    <w:rsid w:val="00A135AE"/>
    <w:rsid w:val="00A14AF1"/>
    <w:rsid w:val="00A16891"/>
    <w:rsid w:val="00A20760"/>
    <w:rsid w:val="00A22FCA"/>
    <w:rsid w:val="00A24215"/>
    <w:rsid w:val="00A268CE"/>
    <w:rsid w:val="00A332E8"/>
    <w:rsid w:val="00A34F72"/>
    <w:rsid w:val="00A35AF5"/>
    <w:rsid w:val="00A35DDF"/>
    <w:rsid w:val="00A36CBA"/>
    <w:rsid w:val="00A42977"/>
    <w:rsid w:val="00A432CD"/>
    <w:rsid w:val="00A43ADE"/>
    <w:rsid w:val="00A44EB9"/>
    <w:rsid w:val="00A45741"/>
    <w:rsid w:val="00A466F8"/>
    <w:rsid w:val="00A475D3"/>
    <w:rsid w:val="00A47EF6"/>
    <w:rsid w:val="00A50291"/>
    <w:rsid w:val="00A51141"/>
    <w:rsid w:val="00A530E4"/>
    <w:rsid w:val="00A604CD"/>
    <w:rsid w:val="00A60FE6"/>
    <w:rsid w:val="00A622F5"/>
    <w:rsid w:val="00A62DDA"/>
    <w:rsid w:val="00A654BE"/>
    <w:rsid w:val="00A65F21"/>
    <w:rsid w:val="00A66DD6"/>
    <w:rsid w:val="00A72DA2"/>
    <w:rsid w:val="00A75018"/>
    <w:rsid w:val="00A771FD"/>
    <w:rsid w:val="00A80767"/>
    <w:rsid w:val="00A81C90"/>
    <w:rsid w:val="00A833B5"/>
    <w:rsid w:val="00A84B75"/>
    <w:rsid w:val="00A850AB"/>
    <w:rsid w:val="00A874EF"/>
    <w:rsid w:val="00A928C5"/>
    <w:rsid w:val="00A95415"/>
    <w:rsid w:val="00A975AD"/>
    <w:rsid w:val="00A97EBE"/>
    <w:rsid w:val="00AA1B61"/>
    <w:rsid w:val="00AA2B12"/>
    <w:rsid w:val="00AA3C89"/>
    <w:rsid w:val="00AA625B"/>
    <w:rsid w:val="00AA71EA"/>
    <w:rsid w:val="00AA7429"/>
    <w:rsid w:val="00AB177F"/>
    <w:rsid w:val="00AB2D72"/>
    <w:rsid w:val="00AB32BD"/>
    <w:rsid w:val="00AB4723"/>
    <w:rsid w:val="00AB476B"/>
    <w:rsid w:val="00AB747E"/>
    <w:rsid w:val="00AC34D1"/>
    <w:rsid w:val="00AC4835"/>
    <w:rsid w:val="00AC4CDB"/>
    <w:rsid w:val="00AC70FE"/>
    <w:rsid w:val="00AD1947"/>
    <w:rsid w:val="00AD3AA3"/>
    <w:rsid w:val="00AD4358"/>
    <w:rsid w:val="00AD7C31"/>
    <w:rsid w:val="00AE290A"/>
    <w:rsid w:val="00AE37EB"/>
    <w:rsid w:val="00AF61E1"/>
    <w:rsid w:val="00AF638A"/>
    <w:rsid w:val="00AF6CCF"/>
    <w:rsid w:val="00B00141"/>
    <w:rsid w:val="00B009AA"/>
    <w:rsid w:val="00B00ECE"/>
    <w:rsid w:val="00B027D3"/>
    <w:rsid w:val="00B030C8"/>
    <w:rsid w:val="00B039C0"/>
    <w:rsid w:val="00B03A09"/>
    <w:rsid w:val="00B0530B"/>
    <w:rsid w:val="00B056E7"/>
    <w:rsid w:val="00B05B71"/>
    <w:rsid w:val="00B10035"/>
    <w:rsid w:val="00B11504"/>
    <w:rsid w:val="00B124B0"/>
    <w:rsid w:val="00B14D09"/>
    <w:rsid w:val="00B1552E"/>
    <w:rsid w:val="00B15C76"/>
    <w:rsid w:val="00B165E6"/>
    <w:rsid w:val="00B235DB"/>
    <w:rsid w:val="00B2503B"/>
    <w:rsid w:val="00B30694"/>
    <w:rsid w:val="00B35C4A"/>
    <w:rsid w:val="00B40251"/>
    <w:rsid w:val="00B424D9"/>
    <w:rsid w:val="00B447C0"/>
    <w:rsid w:val="00B47119"/>
    <w:rsid w:val="00B47EF0"/>
    <w:rsid w:val="00B517F4"/>
    <w:rsid w:val="00B52510"/>
    <w:rsid w:val="00B53E53"/>
    <w:rsid w:val="00B548A2"/>
    <w:rsid w:val="00B54D1A"/>
    <w:rsid w:val="00B5641F"/>
    <w:rsid w:val="00B5657F"/>
    <w:rsid w:val="00B56934"/>
    <w:rsid w:val="00B626F3"/>
    <w:rsid w:val="00B62F03"/>
    <w:rsid w:val="00B72444"/>
    <w:rsid w:val="00B81968"/>
    <w:rsid w:val="00B9275F"/>
    <w:rsid w:val="00B93B62"/>
    <w:rsid w:val="00B953D1"/>
    <w:rsid w:val="00B96D93"/>
    <w:rsid w:val="00BA30D0"/>
    <w:rsid w:val="00BA4856"/>
    <w:rsid w:val="00BB0AEB"/>
    <w:rsid w:val="00BB0D32"/>
    <w:rsid w:val="00BB1AF4"/>
    <w:rsid w:val="00BB5340"/>
    <w:rsid w:val="00BB5E2F"/>
    <w:rsid w:val="00BC133C"/>
    <w:rsid w:val="00BC27DC"/>
    <w:rsid w:val="00BC52C1"/>
    <w:rsid w:val="00BC70C9"/>
    <w:rsid w:val="00BC76B5"/>
    <w:rsid w:val="00BD2309"/>
    <w:rsid w:val="00BD5420"/>
    <w:rsid w:val="00BD5534"/>
    <w:rsid w:val="00BD747A"/>
    <w:rsid w:val="00BF2003"/>
    <w:rsid w:val="00BF283D"/>
    <w:rsid w:val="00BF29EB"/>
    <w:rsid w:val="00BF5191"/>
    <w:rsid w:val="00BF66BA"/>
    <w:rsid w:val="00C04BD2"/>
    <w:rsid w:val="00C06258"/>
    <w:rsid w:val="00C079A6"/>
    <w:rsid w:val="00C13EEC"/>
    <w:rsid w:val="00C14689"/>
    <w:rsid w:val="00C156A4"/>
    <w:rsid w:val="00C1695A"/>
    <w:rsid w:val="00C20E88"/>
    <w:rsid w:val="00C20FAA"/>
    <w:rsid w:val="00C21ACD"/>
    <w:rsid w:val="00C23509"/>
    <w:rsid w:val="00C2459D"/>
    <w:rsid w:val="00C2755A"/>
    <w:rsid w:val="00C27B3C"/>
    <w:rsid w:val="00C3061B"/>
    <w:rsid w:val="00C316F1"/>
    <w:rsid w:val="00C3369F"/>
    <w:rsid w:val="00C35B6E"/>
    <w:rsid w:val="00C37138"/>
    <w:rsid w:val="00C40F7D"/>
    <w:rsid w:val="00C42C95"/>
    <w:rsid w:val="00C4470F"/>
    <w:rsid w:val="00C455B6"/>
    <w:rsid w:val="00C45A19"/>
    <w:rsid w:val="00C47403"/>
    <w:rsid w:val="00C50727"/>
    <w:rsid w:val="00C50DED"/>
    <w:rsid w:val="00C55E5B"/>
    <w:rsid w:val="00C56CAB"/>
    <w:rsid w:val="00C60631"/>
    <w:rsid w:val="00C61EC0"/>
    <w:rsid w:val="00C62739"/>
    <w:rsid w:val="00C65022"/>
    <w:rsid w:val="00C65F6D"/>
    <w:rsid w:val="00C673F1"/>
    <w:rsid w:val="00C720A4"/>
    <w:rsid w:val="00C74F59"/>
    <w:rsid w:val="00C7611C"/>
    <w:rsid w:val="00C80F80"/>
    <w:rsid w:val="00C83EFA"/>
    <w:rsid w:val="00C91784"/>
    <w:rsid w:val="00C94097"/>
    <w:rsid w:val="00CA4269"/>
    <w:rsid w:val="00CA48CA"/>
    <w:rsid w:val="00CA4DA0"/>
    <w:rsid w:val="00CA7330"/>
    <w:rsid w:val="00CB1C84"/>
    <w:rsid w:val="00CB2934"/>
    <w:rsid w:val="00CB374E"/>
    <w:rsid w:val="00CB5363"/>
    <w:rsid w:val="00CB64F0"/>
    <w:rsid w:val="00CB7054"/>
    <w:rsid w:val="00CC132B"/>
    <w:rsid w:val="00CC2269"/>
    <w:rsid w:val="00CC2909"/>
    <w:rsid w:val="00CC5886"/>
    <w:rsid w:val="00CD0549"/>
    <w:rsid w:val="00CD0782"/>
    <w:rsid w:val="00CD4571"/>
    <w:rsid w:val="00CD769F"/>
    <w:rsid w:val="00CE58DA"/>
    <w:rsid w:val="00CE6B3C"/>
    <w:rsid w:val="00CF5357"/>
    <w:rsid w:val="00CF720B"/>
    <w:rsid w:val="00D02644"/>
    <w:rsid w:val="00D05E6F"/>
    <w:rsid w:val="00D070EA"/>
    <w:rsid w:val="00D109C1"/>
    <w:rsid w:val="00D16766"/>
    <w:rsid w:val="00D20296"/>
    <w:rsid w:val="00D2231A"/>
    <w:rsid w:val="00D22C92"/>
    <w:rsid w:val="00D2347F"/>
    <w:rsid w:val="00D276BD"/>
    <w:rsid w:val="00D27929"/>
    <w:rsid w:val="00D2F509"/>
    <w:rsid w:val="00D322BD"/>
    <w:rsid w:val="00D33442"/>
    <w:rsid w:val="00D419C6"/>
    <w:rsid w:val="00D41AB1"/>
    <w:rsid w:val="00D44BAD"/>
    <w:rsid w:val="00D45B55"/>
    <w:rsid w:val="00D4785A"/>
    <w:rsid w:val="00D50E53"/>
    <w:rsid w:val="00D517D7"/>
    <w:rsid w:val="00D52E43"/>
    <w:rsid w:val="00D559BD"/>
    <w:rsid w:val="00D664D7"/>
    <w:rsid w:val="00D677DE"/>
    <w:rsid w:val="00D67E1E"/>
    <w:rsid w:val="00D7097B"/>
    <w:rsid w:val="00D7197D"/>
    <w:rsid w:val="00D72BC4"/>
    <w:rsid w:val="00D72FB7"/>
    <w:rsid w:val="00D7361F"/>
    <w:rsid w:val="00D76CB7"/>
    <w:rsid w:val="00D815FC"/>
    <w:rsid w:val="00D84885"/>
    <w:rsid w:val="00D8517B"/>
    <w:rsid w:val="00D856AC"/>
    <w:rsid w:val="00D9068F"/>
    <w:rsid w:val="00D91DFA"/>
    <w:rsid w:val="00D95411"/>
    <w:rsid w:val="00D97FB7"/>
    <w:rsid w:val="00DA018B"/>
    <w:rsid w:val="00DA159A"/>
    <w:rsid w:val="00DA330C"/>
    <w:rsid w:val="00DA6FCE"/>
    <w:rsid w:val="00DB1AB2"/>
    <w:rsid w:val="00DB2AA5"/>
    <w:rsid w:val="00DB6A37"/>
    <w:rsid w:val="00DB6FE3"/>
    <w:rsid w:val="00DC17C2"/>
    <w:rsid w:val="00DC4FDF"/>
    <w:rsid w:val="00DC66F0"/>
    <w:rsid w:val="00DD3105"/>
    <w:rsid w:val="00DD3A65"/>
    <w:rsid w:val="00DD62C6"/>
    <w:rsid w:val="00DD721A"/>
    <w:rsid w:val="00DE3B92"/>
    <w:rsid w:val="00DE48B4"/>
    <w:rsid w:val="00DE5ACA"/>
    <w:rsid w:val="00DE7137"/>
    <w:rsid w:val="00DE73E1"/>
    <w:rsid w:val="00DF03B4"/>
    <w:rsid w:val="00DF06A1"/>
    <w:rsid w:val="00DF129C"/>
    <w:rsid w:val="00DF18E4"/>
    <w:rsid w:val="00DF456F"/>
    <w:rsid w:val="00DF7B57"/>
    <w:rsid w:val="00E00498"/>
    <w:rsid w:val="00E11052"/>
    <w:rsid w:val="00E12EB7"/>
    <w:rsid w:val="00E137BF"/>
    <w:rsid w:val="00E140CE"/>
    <w:rsid w:val="00E1464C"/>
    <w:rsid w:val="00E14ADB"/>
    <w:rsid w:val="00E16985"/>
    <w:rsid w:val="00E22F78"/>
    <w:rsid w:val="00E2425D"/>
    <w:rsid w:val="00E24F87"/>
    <w:rsid w:val="00E2617A"/>
    <w:rsid w:val="00E26E7B"/>
    <w:rsid w:val="00E273FB"/>
    <w:rsid w:val="00E31CD4"/>
    <w:rsid w:val="00E32469"/>
    <w:rsid w:val="00E36172"/>
    <w:rsid w:val="00E369AA"/>
    <w:rsid w:val="00E434CE"/>
    <w:rsid w:val="00E45781"/>
    <w:rsid w:val="00E47CFB"/>
    <w:rsid w:val="00E52459"/>
    <w:rsid w:val="00E538E6"/>
    <w:rsid w:val="00E56696"/>
    <w:rsid w:val="00E631FA"/>
    <w:rsid w:val="00E6408C"/>
    <w:rsid w:val="00E74332"/>
    <w:rsid w:val="00E768A9"/>
    <w:rsid w:val="00E77399"/>
    <w:rsid w:val="00E802A2"/>
    <w:rsid w:val="00E8410F"/>
    <w:rsid w:val="00E85C0B"/>
    <w:rsid w:val="00E94B74"/>
    <w:rsid w:val="00E9593C"/>
    <w:rsid w:val="00EA0A44"/>
    <w:rsid w:val="00EA4A7E"/>
    <w:rsid w:val="00EA7089"/>
    <w:rsid w:val="00EB0ADE"/>
    <w:rsid w:val="00EB13D7"/>
    <w:rsid w:val="00EB1E83"/>
    <w:rsid w:val="00EB3DA3"/>
    <w:rsid w:val="00EB6FAA"/>
    <w:rsid w:val="00EB74A0"/>
    <w:rsid w:val="00ED22CB"/>
    <w:rsid w:val="00ED4BB1"/>
    <w:rsid w:val="00ED621A"/>
    <w:rsid w:val="00ED67AF"/>
    <w:rsid w:val="00EE11F0"/>
    <w:rsid w:val="00EE128C"/>
    <w:rsid w:val="00EE1CFC"/>
    <w:rsid w:val="00EE2D04"/>
    <w:rsid w:val="00EE4C48"/>
    <w:rsid w:val="00EE5D2E"/>
    <w:rsid w:val="00EE7E6F"/>
    <w:rsid w:val="00EF66D9"/>
    <w:rsid w:val="00EF68E3"/>
    <w:rsid w:val="00EF6BA5"/>
    <w:rsid w:val="00EF780D"/>
    <w:rsid w:val="00EF7A98"/>
    <w:rsid w:val="00F00A0C"/>
    <w:rsid w:val="00F0130A"/>
    <w:rsid w:val="00F0267E"/>
    <w:rsid w:val="00F071B2"/>
    <w:rsid w:val="00F113B5"/>
    <w:rsid w:val="00F11B47"/>
    <w:rsid w:val="00F14348"/>
    <w:rsid w:val="00F152CE"/>
    <w:rsid w:val="00F1616B"/>
    <w:rsid w:val="00F16E01"/>
    <w:rsid w:val="00F179B4"/>
    <w:rsid w:val="00F21404"/>
    <w:rsid w:val="00F2412D"/>
    <w:rsid w:val="00F25D8D"/>
    <w:rsid w:val="00F301B8"/>
    <w:rsid w:val="00F3069C"/>
    <w:rsid w:val="00F33374"/>
    <w:rsid w:val="00F3524D"/>
    <w:rsid w:val="00F3603E"/>
    <w:rsid w:val="00F40EBA"/>
    <w:rsid w:val="00F42928"/>
    <w:rsid w:val="00F44CCB"/>
    <w:rsid w:val="00F474C9"/>
    <w:rsid w:val="00F5126B"/>
    <w:rsid w:val="00F54EA3"/>
    <w:rsid w:val="00F61675"/>
    <w:rsid w:val="00F65E7C"/>
    <w:rsid w:val="00F664D6"/>
    <w:rsid w:val="00F6686B"/>
    <w:rsid w:val="00F67F74"/>
    <w:rsid w:val="00F712B3"/>
    <w:rsid w:val="00F71477"/>
    <w:rsid w:val="00F71B95"/>
    <w:rsid w:val="00F71E9F"/>
    <w:rsid w:val="00F73DE3"/>
    <w:rsid w:val="00F744BF"/>
    <w:rsid w:val="00F74807"/>
    <w:rsid w:val="00F7632C"/>
    <w:rsid w:val="00F77219"/>
    <w:rsid w:val="00F84DD2"/>
    <w:rsid w:val="00F94FEC"/>
    <w:rsid w:val="00F95439"/>
    <w:rsid w:val="00F972BF"/>
    <w:rsid w:val="00FA7416"/>
    <w:rsid w:val="00FA7AE7"/>
    <w:rsid w:val="00FB0872"/>
    <w:rsid w:val="00FB370F"/>
    <w:rsid w:val="00FB393A"/>
    <w:rsid w:val="00FB54CC"/>
    <w:rsid w:val="00FB59C9"/>
    <w:rsid w:val="00FB62EA"/>
    <w:rsid w:val="00FD1A37"/>
    <w:rsid w:val="00FD4E5B"/>
    <w:rsid w:val="00FE1D18"/>
    <w:rsid w:val="00FE40F6"/>
    <w:rsid w:val="00FE4EE0"/>
    <w:rsid w:val="00FF0F9A"/>
    <w:rsid w:val="00FF4C36"/>
    <w:rsid w:val="00FF582E"/>
    <w:rsid w:val="0144D190"/>
    <w:rsid w:val="01637456"/>
    <w:rsid w:val="01653B55"/>
    <w:rsid w:val="01BA2F6E"/>
    <w:rsid w:val="01DF04D9"/>
    <w:rsid w:val="01E264BB"/>
    <w:rsid w:val="03A39F9F"/>
    <w:rsid w:val="03F368DE"/>
    <w:rsid w:val="059637B4"/>
    <w:rsid w:val="062D0E68"/>
    <w:rsid w:val="066E8250"/>
    <w:rsid w:val="06B275FC"/>
    <w:rsid w:val="0742B044"/>
    <w:rsid w:val="07965667"/>
    <w:rsid w:val="07ECDD8F"/>
    <w:rsid w:val="09E98D3C"/>
    <w:rsid w:val="0A43FD53"/>
    <w:rsid w:val="0A66A48F"/>
    <w:rsid w:val="0B5C1B1F"/>
    <w:rsid w:val="0D85BAEF"/>
    <w:rsid w:val="0E2F4CBB"/>
    <w:rsid w:val="0F014FE0"/>
    <w:rsid w:val="100B7465"/>
    <w:rsid w:val="108D7E67"/>
    <w:rsid w:val="11AFD0E1"/>
    <w:rsid w:val="12EE13D8"/>
    <w:rsid w:val="131CAF89"/>
    <w:rsid w:val="13775D23"/>
    <w:rsid w:val="13829881"/>
    <w:rsid w:val="14D299BE"/>
    <w:rsid w:val="14D6C02E"/>
    <w:rsid w:val="14DB7AA3"/>
    <w:rsid w:val="1527F9E6"/>
    <w:rsid w:val="155843D6"/>
    <w:rsid w:val="1708043E"/>
    <w:rsid w:val="1712684F"/>
    <w:rsid w:val="17387410"/>
    <w:rsid w:val="1756EA39"/>
    <w:rsid w:val="17FFC420"/>
    <w:rsid w:val="1899E138"/>
    <w:rsid w:val="18B0ABC6"/>
    <w:rsid w:val="195EA474"/>
    <w:rsid w:val="19C61622"/>
    <w:rsid w:val="19F0A31D"/>
    <w:rsid w:val="1B92F53E"/>
    <w:rsid w:val="1C16B1D5"/>
    <w:rsid w:val="1C76A57F"/>
    <w:rsid w:val="1D40355D"/>
    <w:rsid w:val="1D7995BF"/>
    <w:rsid w:val="1E7A3354"/>
    <w:rsid w:val="1F0DD55B"/>
    <w:rsid w:val="1F98A814"/>
    <w:rsid w:val="201603B5"/>
    <w:rsid w:val="203C3904"/>
    <w:rsid w:val="2054EA29"/>
    <w:rsid w:val="217A91CC"/>
    <w:rsid w:val="21F6D43D"/>
    <w:rsid w:val="2289CA91"/>
    <w:rsid w:val="228FF222"/>
    <w:rsid w:val="23ACE24F"/>
    <w:rsid w:val="23D4CA56"/>
    <w:rsid w:val="24269646"/>
    <w:rsid w:val="24E974D8"/>
    <w:rsid w:val="262438DD"/>
    <w:rsid w:val="2867C557"/>
    <w:rsid w:val="287FB415"/>
    <w:rsid w:val="2887FE8A"/>
    <w:rsid w:val="29248795"/>
    <w:rsid w:val="2A8EF7CC"/>
    <w:rsid w:val="2C5D4F7F"/>
    <w:rsid w:val="2CF3F351"/>
    <w:rsid w:val="2CF9FFEC"/>
    <w:rsid w:val="2CFE7FC8"/>
    <w:rsid w:val="2D0802D7"/>
    <w:rsid w:val="2DF16EC5"/>
    <w:rsid w:val="2EA91AD4"/>
    <w:rsid w:val="2F303130"/>
    <w:rsid w:val="2FF6A689"/>
    <w:rsid w:val="30A190DD"/>
    <w:rsid w:val="316BE657"/>
    <w:rsid w:val="31C5C239"/>
    <w:rsid w:val="3236939B"/>
    <w:rsid w:val="32720F91"/>
    <w:rsid w:val="32CED514"/>
    <w:rsid w:val="3361929A"/>
    <w:rsid w:val="346F87D4"/>
    <w:rsid w:val="351754A6"/>
    <w:rsid w:val="35267487"/>
    <w:rsid w:val="35C3EF40"/>
    <w:rsid w:val="36E643EE"/>
    <w:rsid w:val="37819C8C"/>
    <w:rsid w:val="3A4A70BE"/>
    <w:rsid w:val="3AA4E5AA"/>
    <w:rsid w:val="3AF2B2EC"/>
    <w:rsid w:val="3B3E6D49"/>
    <w:rsid w:val="3B6CF795"/>
    <w:rsid w:val="3B90AF57"/>
    <w:rsid w:val="3C5B8D23"/>
    <w:rsid w:val="3CD6E925"/>
    <w:rsid w:val="3DB86FD4"/>
    <w:rsid w:val="3E0451D9"/>
    <w:rsid w:val="3E739ADF"/>
    <w:rsid w:val="3F0901E8"/>
    <w:rsid w:val="416B056A"/>
    <w:rsid w:val="419F060C"/>
    <w:rsid w:val="421F979C"/>
    <w:rsid w:val="42C07DC5"/>
    <w:rsid w:val="433923D9"/>
    <w:rsid w:val="445E7FAC"/>
    <w:rsid w:val="454613ED"/>
    <w:rsid w:val="4755059E"/>
    <w:rsid w:val="4778FCCD"/>
    <w:rsid w:val="478B52CD"/>
    <w:rsid w:val="47AF013F"/>
    <w:rsid w:val="47B1892C"/>
    <w:rsid w:val="48329670"/>
    <w:rsid w:val="48FCC1D7"/>
    <w:rsid w:val="4931F0CF"/>
    <w:rsid w:val="497C7817"/>
    <w:rsid w:val="4A57ED97"/>
    <w:rsid w:val="4BF78829"/>
    <w:rsid w:val="4C1AEB04"/>
    <w:rsid w:val="4C7492FE"/>
    <w:rsid w:val="4C798C17"/>
    <w:rsid w:val="4CB735ED"/>
    <w:rsid w:val="4D3F5CBC"/>
    <w:rsid w:val="4D4077DB"/>
    <w:rsid w:val="4D916581"/>
    <w:rsid w:val="4E84604D"/>
    <w:rsid w:val="4EA96BD0"/>
    <w:rsid w:val="4F9F26CE"/>
    <w:rsid w:val="4F9F2B0B"/>
    <w:rsid w:val="505E027B"/>
    <w:rsid w:val="505FF7F2"/>
    <w:rsid w:val="50946EAD"/>
    <w:rsid w:val="513AF72F"/>
    <w:rsid w:val="531DCC51"/>
    <w:rsid w:val="5347B8FD"/>
    <w:rsid w:val="53CFA9EF"/>
    <w:rsid w:val="541297C4"/>
    <w:rsid w:val="547297F1"/>
    <w:rsid w:val="5482666F"/>
    <w:rsid w:val="553F7D42"/>
    <w:rsid w:val="555F2B7C"/>
    <w:rsid w:val="55D1F5DB"/>
    <w:rsid w:val="55D7AD45"/>
    <w:rsid w:val="56667BCD"/>
    <w:rsid w:val="57074AB1"/>
    <w:rsid w:val="575A8E52"/>
    <w:rsid w:val="5796EBE6"/>
    <w:rsid w:val="58146608"/>
    <w:rsid w:val="583B6674"/>
    <w:rsid w:val="589B8A75"/>
    <w:rsid w:val="59751E37"/>
    <w:rsid w:val="5B390EE8"/>
    <w:rsid w:val="5B418FBE"/>
    <w:rsid w:val="5BFC702A"/>
    <w:rsid w:val="5C7B742F"/>
    <w:rsid w:val="5C936FFA"/>
    <w:rsid w:val="5DBEED83"/>
    <w:rsid w:val="5DFEF5B9"/>
    <w:rsid w:val="5E049168"/>
    <w:rsid w:val="5E1D5FC2"/>
    <w:rsid w:val="5F2D9DF4"/>
    <w:rsid w:val="5FEBC329"/>
    <w:rsid w:val="60C07BC8"/>
    <w:rsid w:val="6117EDED"/>
    <w:rsid w:val="6123013C"/>
    <w:rsid w:val="61CC8F8C"/>
    <w:rsid w:val="62445240"/>
    <w:rsid w:val="62D971AA"/>
    <w:rsid w:val="63D492E2"/>
    <w:rsid w:val="640F30BA"/>
    <w:rsid w:val="6423CBC2"/>
    <w:rsid w:val="644A6462"/>
    <w:rsid w:val="64D38F87"/>
    <w:rsid w:val="64FB98DD"/>
    <w:rsid w:val="65392683"/>
    <w:rsid w:val="65C78070"/>
    <w:rsid w:val="662FC346"/>
    <w:rsid w:val="66845CED"/>
    <w:rsid w:val="67B12D2B"/>
    <w:rsid w:val="68772A85"/>
    <w:rsid w:val="699C49AD"/>
    <w:rsid w:val="6B0ED102"/>
    <w:rsid w:val="6B358535"/>
    <w:rsid w:val="6B74D92C"/>
    <w:rsid w:val="6B93E363"/>
    <w:rsid w:val="6C138CB8"/>
    <w:rsid w:val="6C5ECC51"/>
    <w:rsid w:val="6CE35978"/>
    <w:rsid w:val="6CF8E7F0"/>
    <w:rsid w:val="6D52AD09"/>
    <w:rsid w:val="6D64C354"/>
    <w:rsid w:val="6D8641BB"/>
    <w:rsid w:val="6DBBCDF8"/>
    <w:rsid w:val="6E1B70CD"/>
    <w:rsid w:val="6EB336C4"/>
    <w:rsid w:val="6F20A625"/>
    <w:rsid w:val="6F95E008"/>
    <w:rsid w:val="7053AF27"/>
    <w:rsid w:val="714BE0BF"/>
    <w:rsid w:val="719B1530"/>
    <w:rsid w:val="719BD770"/>
    <w:rsid w:val="71A6FCE1"/>
    <w:rsid w:val="722E2ECF"/>
    <w:rsid w:val="73E15800"/>
    <w:rsid w:val="7515D59D"/>
    <w:rsid w:val="758CEE9B"/>
    <w:rsid w:val="771346D7"/>
    <w:rsid w:val="774AF69C"/>
    <w:rsid w:val="77979DA6"/>
    <w:rsid w:val="7890DA2C"/>
    <w:rsid w:val="78C49EE9"/>
    <w:rsid w:val="79271014"/>
    <w:rsid w:val="79B78CB9"/>
    <w:rsid w:val="7A64A742"/>
    <w:rsid w:val="7A87ED8E"/>
    <w:rsid w:val="7AE3FD20"/>
    <w:rsid w:val="7BF526FA"/>
    <w:rsid w:val="7CBE17C8"/>
    <w:rsid w:val="7F0C20C1"/>
    <w:rsid w:val="7F26B0D5"/>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C4FAB"/>
  <w15:docId w15:val="{C18B7504-70C1-4358-8501-25DAB5FF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xmsonormal">
    <w:name w:val="x_msonormal"/>
    <w:basedOn w:val="Normal"/>
    <w:rsid w:val="00C65F6D"/>
    <w:pPr>
      <w:tabs>
        <w:tab w:val="clear" w:pos="1134"/>
      </w:tabs>
      <w:jc w:val="left"/>
    </w:pPr>
    <w:rPr>
      <w:rFonts w:ascii="Calibri" w:eastAsiaTheme="minorEastAsia" w:hAnsi="Calibri" w:cs="Calibri"/>
      <w:sz w:val="22"/>
      <w:szCs w:val="22"/>
      <w:lang w:eastAsia="ja-JP"/>
    </w:rPr>
  </w:style>
  <w:style w:type="character" w:customStyle="1" w:styleId="fontstyle01">
    <w:name w:val="fontstyle01"/>
    <w:basedOn w:val="DefaultParagraphFont"/>
    <w:qFormat/>
    <w:rsid w:val="00F972BF"/>
    <w:rPr>
      <w:rFonts w:ascii="Cambria" w:hAnsi="Cambria"/>
      <w:b w:val="0"/>
      <w:bCs w:val="0"/>
      <w:i w:val="0"/>
      <w:iCs w:val="0"/>
      <w:color w:val="242021"/>
      <w:sz w:val="20"/>
      <w:szCs w:val="20"/>
    </w:rPr>
  </w:style>
  <w:style w:type="character" w:customStyle="1" w:styleId="hscoswrapper">
    <w:name w:val="hs_cos_wrapper"/>
    <w:basedOn w:val="DefaultParagraphFont"/>
    <w:qFormat/>
    <w:rsid w:val="00F972BF"/>
  </w:style>
  <w:style w:type="paragraph" w:styleId="ListParagraph">
    <w:name w:val="List Paragraph"/>
    <w:basedOn w:val="Normal"/>
    <w:uiPriority w:val="34"/>
    <w:qFormat/>
    <w:rsid w:val="00F972BF"/>
    <w:pPr>
      <w:tabs>
        <w:tab w:val="clear" w:pos="1134"/>
      </w:tabs>
      <w:suppressAutoHyphens/>
      <w:spacing w:after="160" w:line="259" w:lineRule="auto"/>
      <w:ind w:left="720"/>
      <w:contextualSpacing/>
      <w:jc w:val="left"/>
    </w:pPr>
    <w:rPr>
      <w:rFonts w:asciiTheme="minorHAnsi" w:eastAsia="MS Mincho" w:hAnsiTheme="minorHAnsi" w:cstheme="minorBidi"/>
      <w:sz w:val="22"/>
      <w:szCs w:val="22"/>
      <w:lang w:val="en-ZA"/>
    </w:rPr>
  </w:style>
  <w:style w:type="paragraph" w:styleId="Revision">
    <w:name w:val="Revision"/>
    <w:hidden/>
    <w:semiHidden/>
    <w:rsid w:val="009B04F4"/>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60797522">
      <w:bodyDiv w:val="1"/>
      <w:marLeft w:val="0"/>
      <w:marRight w:val="0"/>
      <w:marTop w:val="0"/>
      <w:marBottom w:val="0"/>
      <w:divBdr>
        <w:top w:val="none" w:sz="0" w:space="0" w:color="auto"/>
        <w:left w:val="none" w:sz="0" w:space="0" w:color="auto"/>
        <w:bottom w:val="none" w:sz="0" w:space="0" w:color="auto"/>
        <w:right w:val="none" w:sz="0" w:space="0" w:color="auto"/>
      </w:divBdr>
    </w:div>
    <w:div w:id="633802571">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17046955">
      <w:bodyDiv w:val="1"/>
      <w:marLeft w:val="0"/>
      <w:marRight w:val="0"/>
      <w:marTop w:val="0"/>
      <w:marBottom w:val="0"/>
      <w:divBdr>
        <w:top w:val="none" w:sz="0" w:space="0" w:color="auto"/>
        <w:left w:val="none" w:sz="0" w:space="0" w:color="auto"/>
        <w:bottom w:val="none" w:sz="0" w:space="0" w:color="auto"/>
        <w:right w:val="none" w:sz="0" w:space="0" w:color="auto"/>
      </w:divBdr>
    </w:div>
    <w:div w:id="1790009300">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records/item/55696-guide-to-the-wmo-integrated-global-observing-system?offset=3" TargetMode="External"/><Relationship Id="rId21" Type="http://schemas.openxmlformats.org/officeDocument/2006/relationships/hyperlink" Target="https://library.wmo.int/records/item/35722-technical-regulations" TargetMode="External"/><Relationship Id="rId42" Type="http://schemas.openxmlformats.org/officeDocument/2006/relationships/hyperlink" Target="https://library.wmo.int/records/item/55696-guide-to-the-wmo-integrated-global-observing-system?offset=3" TargetMode="External"/><Relationship Id="rId47" Type="http://schemas.openxmlformats.org/officeDocument/2006/relationships/hyperlink" Target="https://library.wmo.int/records/item/55696-guide-to-the-wmo-integrated-global-observing-system?offset=3" TargetMode="External"/><Relationship Id="rId63" Type="http://schemas.openxmlformats.org/officeDocument/2006/relationships/hyperlink" Target="https://library.wmo.int/records/item/57838-executive-council" TargetMode="External"/><Relationship Id="rId68" Type="http://schemas.openxmlformats.org/officeDocument/2006/relationships/hyperlink" Target="https://library.wmo.int/records/item/56347-technical-guidelines-for-regional-wigos-centres-on-the-wigos-data-quality-monitoring-system?offset=3" TargetMode="External"/><Relationship Id="rId84" Type="http://schemas.openxmlformats.org/officeDocument/2006/relationships/hyperlink" Target="https://library.wmo.int/records/item/56347-technical-guidelines-for-regional-wigos-centres-on-the-wigos-data-quality-monitoring-system?offset=3" TargetMode="External"/><Relationship Id="rId89" Type="http://schemas.openxmlformats.org/officeDocument/2006/relationships/header" Target="header3.xml"/><Relationship Id="rId16" Type="http://schemas.openxmlformats.org/officeDocument/2006/relationships/hyperlink" Target="https://library.wmo.int/idurl/4/28988" TargetMode="External"/><Relationship Id="rId11" Type="http://schemas.openxmlformats.org/officeDocument/2006/relationships/image" Target="media/image1.jpeg"/><Relationship Id="rId32" Type="http://schemas.openxmlformats.org/officeDocument/2006/relationships/hyperlink" Target="https://library.wmo.int/records/item/56347-technical-guidelines-for-regional-wigos-centres-on-the-wigos-data-quality-monitoring-system?offset=3" TargetMode="External"/><Relationship Id="rId37" Type="http://schemas.openxmlformats.org/officeDocument/2006/relationships/hyperlink" Target="https://library.wmo.int/records/item/55696-guide-to-the-wmo-integrated-global-observing-system?offset=3" TargetMode="External"/><Relationship Id="rId53" Type="http://schemas.openxmlformats.org/officeDocument/2006/relationships/hyperlink" Target="https://library.wmo.int/records/item/55696-guide-to-the-wmo-integrated-global-observing-system?offset=3" TargetMode="External"/><Relationship Id="rId58" Type="http://schemas.openxmlformats.org/officeDocument/2006/relationships/hyperlink" Target="https://library.wmo.int/records/item/55696-guide-to-the-wmo-integrated-global-observing-system?offset=3" TargetMode="External"/><Relationship Id="rId74" Type="http://schemas.openxmlformats.org/officeDocument/2006/relationships/hyperlink" Target="https://library.wmo.int/records/item/55696-guide-to-the-wmo-integrated-global-observing-system?offset=3" TargetMode="External"/><Relationship Id="rId79" Type="http://schemas.openxmlformats.org/officeDocument/2006/relationships/hyperlink" Target="https://library.wmo.int/records/item/55696-guide-to-the-wmo-integrated-global-observing-system?offset=3"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library.wmo.int/idviewer/57838/335" TargetMode="External"/><Relationship Id="rId22" Type="http://schemas.openxmlformats.org/officeDocument/2006/relationships/hyperlink" Target="https://library.wmo.int/records/item/35722-technical-regulations" TargetMode="External"/><Relationship Id="rId27" Type="http://schemas.openxmlformats.org/officeDocument/2006/relationships/hyperlink" Target="https://meetings.wmo.int/INFCOM-3/InformationDocuments/Forms/AllItems.aspx" TargetMode="External"/><Relationship Id="rId30" Type="http://schemas.openxmlformats.org/officeDocument/2006/relationships/hyperlink" Target="https://library.wmo.int/records/item/55696-guide-to-the-wmo-integrated-global-observing-system?offset=3" TargetMode="External"/><Relationship Id="rId35" Type="http://schemas.openxmlformats.org/officeDocument/2006/relationships/hyperlink" Target="https://library.wmo.int/records/item/55696-guide-to-the-wmo-integrated-global-observing-system?offset=3" TargetMode="External"/><Relationship Id="rId43" Type="http://schemas.openxmlformats.org/officeDocument/2006/relationships/hyperlink" Target="https://library.wmo.int/records/item/55696-guide-to-the-wmo-integrated-global-observing-system?offset=3" TargetMode="External"/><Relationship Id="rId48" Type="http://schemas.openxmlformats.org/officeDocument/2006/relationships/hyperlink" Target="https://library.wmo.int/records/item/55696-guide-to-the-wmo-integrated-global-observing-system?offset=3" TargetMode="External"/><Relationship Id="rId56" Type="http://schemas.openxmlformats.org/officeDocument/2006/relationships/hyperlink" Target="https://library.wmo.int/records/item/55696-guide-to-the-wmo-integrated-global-observing-system?offset=3" TargetMode="External"/><Relationship Id="rId64" Type="http://schemas.openxmlformats.org/officeDocument/2006/relationships/hyperlink" Target="https://library.wmo.int/idviewer/57838/34" TargetMode="External"/><Relationship Id="rId69" Type="http://schemas.openxmlformats.org/officeDocument/2006/relationships/hyperlink" Target="https://library.wmo.int/records/item/35722-technical-regulations" TargetMode="External"/><Relationship Id="rId77" Type="http://schemas.openxmlformats.org/officeDocument/2006/relationships/hyperlink" Target="https://library.wmo.int/records/item/35722-technical-regulations" TargetMode="External"/><Relationship Id="rId8" Type="http://schemas.openxmlformats.org/officeDocument/2006/relationships/webSettings" Target="webSettings.xml"/><Relationship Id="rId51" Type="http://schemas.openxmlformats.org/officeDocument/2006/relationships/hyperlink" Target="https://library.wmo.int/records/item/55696-guide-to-the-wmo-integrated-global-observing-system?offset=3" TargetMode="External"/><Relationship Id="rId72" Type="http://schemas.openxmlformats.org/officeDocument/2006/relationships/hyperlink" Target="https://library.wmo.int/records/item/55696-guide-to-the-wmo-integrated-global-observing-system?offset=3" TargetMode="External"/><Relationship Id="rId80" Type="http://schemas.openxmlformats.org/officeDocument/2006/relationships/hyperlink" Target="https://library.wmo.int/records/item/55696-guide-to-the-wmo-integrated-global-observing-system?offset=3" TargetMode="External"/><Relationship Id="rId85" Type="http://schemas.openxmlformats.org/officeDocument/2006/relationships/hyperlink" Target="https://library.wmo.int/records/item/35722-technical-regulations" TargetMode="External"/><Relationship Id="rId3" Type="http://schemas.openxmlformats.org/officeDocument/2006/relationships/customXml" Target="../customXml/item3.xml"/><Relationship Id="rId12" Type="http://schemas.openxmlformats.org/officeDocument/2006/relationships/hyperlink" Target="https://meetings.wmo.int/INFCOM-3/InformationDocuments/Forms/AllItems.aspx" TargetMode="External"/><Relationship Id="rId17" Type="http://schemas.openxmlformats.org/officeDocument/2006/relationships/hyperlink" Target="https://library.wmo.int/idviewer/66258/1022" TargetMode="External"/><Relationship Id="rId25" Type="http://schemas.openxmlformats.org/officeDocument/2006/relationships/hyperlink" Target="https://library.wmo.int/records/item/35722-technical-regulations" TargetMode="External"/><Relationship Id="rId33" Type="http://schemas.openxmlformats.org/officeDocument/2006/relationships/hyperlink" Target="https://library.wmo.int/records/item/55696-guide-to-the-wmo-integrated-global-observing-system?offset=3" TargetMode="External"/><Relationship Id="rId38" Type="http://schemas.openxmlformats.org/officeDocument/2006/relationships/hyperlink" Target="https://library.wmo.int/records/item/55696-guide-to-the-wmo-integrated-global-observing-system?offset=3" TargetMode="External"/><Relationship Id="rId46" Type="http://schemas.openxmlformats.org/officeDocument/2006/relationships/hyperlink" Target="https://library.wmo.int/records/item/55696-guide-to-the-wmo-integrated-global-observing-system?offset=3" TargetMode="External"/><Relationship Id="rId59" Type="http://schemas.openxmlformats.org/officeDocument/2006/relationships/hyperlink" Target="https://library.wmo.int/records/item/55696-guide-to-the-wmo-integrated-global-observing-system?offset=3" TargetMode="External"/><Relationship Id="rId67" Type="http://schemas.openxmlformats.org/officeDocument/2006/relationships/hyperlink" Target="https://library.wmo.int/idviewer/66258/555" TargetMode="External"/><Relationship Id="rId20" Type="http://schemas.openxmlformats.org/officeDocument/2006/relationships/hyperlink" Target="https://meetings.wmo.int/INFCOM-3/English/Forms/AllItems.aspx?RootFolder=%2FINFCOM%2D3%2FEnglish%2F1%2E%20DRAFTS%20FOR%20DISCUSSION&amp;FolderCTID=0x0120004D58D6EBC5C7054898FF36E91D58C193&amp;View=%7B84F6CC21%2D2DD6%2D403B%2DB16A%2D97A4B833DE2B%7D" TargetMode="External"/><Relationship Id="rId41" Type="http://schemas.openxmlformats.org/officeDocument/2006/relationships/hyperlink" Target="https://library.wmo.int/records/item/55696-guide-to-the-wmo-integrated-global-observing-system?offset=3" TargetMode="External"/><Relationship Id="rId54" Type="http://schemas.openxmlformats.org/officeDocument/2006/relationships/hyperlink" Target="https://library.wmo.int/records/item/55696-guide-to-the-wmo-integrated-global-observing-system?offset=3" TargetMode="External"/><Relationship Id="rId62" Type="http://schemas.openxmlformats.org/officeDocument/2006/relationships/hyperlink" Target="https://library.wmo.int/records/item/55696-guide-to-the-wmo-integrated-global-observing-system?offset=3" TargetMode="External"/><Relationship Id="rId70" Type="http://schemas.openxmlformats.org/officeDocument/2006/relationships/hyperlink" Target="https://library.wmo.int/records/item/55696-guide-to-the-wmo-integrated-global-observing-system?offset=3" TargetMode="External"/><Relationship Id="rId75" Type="http://schemas.openxmlformats.org/officeDocument/2006/relationships/hyperlink" Target="https://library.wmo.int/records/item/55696-guide-to-the-wmo-integrated-global-observing-system?offset=3" TargetMode="External"/><Relationship Id="rId83" Type="http://schemas.openxmlformats.org/officeDocument/2006/relationships/hyperlink" Target="https://library.wmo.int/idviewer/66258/555"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idviewer/66258/1154" TargetMode="External"/><Relationship Id="rId23" Type="http://schemas.openxmlformats.org/officeDocument/2006/relationships/hyperlink" Target="https://meetings.wmo.int/INFCOM-3/InformationDocuments/Forms/AllItems.aspx" TargetMode="External"/><Relationship Id="rId28" Type="http://schemas.openxmlformats.org/officeDocument/2006/relationships/hyperlink" Target="https://library.wmo.int/records/item/55696-guide-to-the-wmo-integrated-global-observing-system?offset=3" TargetMode="External"/><Relationship Id="rId36" Type="http://schemas.openxmlformats.org/officeDocument/2006/relationships/hyperlink" Target="https://library.wmo.int/records/item/55696-guide-to-the-wmo-integrated-global-observing-system?offset=3" TargetMode="External"/><Relationship Id="rId49" Type="http://schemas.openxmlformats.org/officeDocument/2006/relationships/hyperlink" Target="https://library.wmo.int/records/item/55696-guide-to-the-wmo-integrated-global-observing-system?offset=3" TargetMode="External"/><Relationship Id="rId57" Type="http://schemas.openxmlformats.org/officeDocument/2006/relationships/hyperlink" Target="https://library.wmo.int/records/item/55696-guide-to-the-wmo-integrated-global-observing-system?offset=3" TargetMode="External"/><Relationship Id="rId10" Type="http://schemas.openxmlformats.org/officeDocument/2006/relationships/endnotes" Target="endnotes.xml"/><Relationship Id="rId31" Type="http://schemas.openxmlformats.org/officeDocument/2006/relationships/hyperlink" Target="https://library.wmo.int/records/item/55696-guide-to-the-wmo-integrated-global-observing-system?offset=3" TargetMode="External"/><Relationship Id="rId44" Type="http://schemas.openxmlformats.org/officeDocument/2006/relationships/hyperlink" Target="https://library.wmo.int/records/item/55696-guide-to-the-wmo-integrated-global-observing-system?offset=3" TargetMode="External"/><Relationship Id="rId52" Type="http://schemas.openxmlformats.org/officeDocument/2006/relationships/hyperlink" Target="https://library.wmo.int/records/item/55696-guide-to-the-wmo-integrated-global-observing-system?offset=3" TargetMode="External"/><Relationship Id="rId60" Type="http://schemas.openxmlformats.org/officeDocument/2006/relationships/hyperlink" Target="https://library.wmo.int/records/item/35722-technical-regulations" TargetMode="External"/><Relationship Id="rId65" Type="http://schemas.openxmlformats.org/officeDocument/2006/relationships/hyperlink" Target="https://library.wmo.int/records/item/55063-manual-on-the-wmo-integrated-global-observing-system?offset=3" TargetMode="External"/><Relationship Id="rId73" Type="http://schemas.openxmlformats.org/officeDocument/2006/relationships/hyperlink" Target="https://library.wmo.int/records/item/55696-guide-to-the-wmo-integrated-global-observing-system?offset=3" TargetMode="External"/><Relationship Id="rId78" Type="http://schemas.openxmlformats.org/officeDocument/2006/relationships/hyperlink" Target="https://library.wmo.int/records/item/55696-guide-to-the-wmo-integrated-global-observing-system?offset=3" TargetMode="External"/><Relationship Id="rId81" Type="http://schemas.openxmlformats.org/officeDocument/2006/relationships/hyperlink" Target="https://library.wmo.int/records/item/55063-manual-on-the-wmo-integrated-global-observing-system?offset=3" TargetMode="External"/><Relationship Id="rId86" Type="http://schemas.openxmlformats.org/officeDocument/2006/relationships/hyperlink" Target="https://library.wmo.int/records/item/35722-technical-regulation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idviewer/57838/205" TargetMode="External"/><Relationship Id="rId18" Type="http://schemas.openxmlformats.org/officeDocument/2006/relationships/hyperlink" Target="https://meetings.wmo.int/INFCOM-3/English/Forms/AllItems.aspx?RootFolder=%2FINFCOM%2D3%2FEnglish%2F1%2E%20DRAFTS%20FOR%20DISCUSSION&amp;FolderCTID=0x0120004D58D6EBC5C7054898FF36E91D58C193&amp;View=%7B84F6CC21%2D2DD6%2D403B%2DB16A%2D97A4B833DE2B%7D" TargetMode="External"/><Relationship Id="rId39" Type="http://schemas.openxmlformats.org/officeDocument/2006/relationships/hyperlink" Target="https://library.wmo.int/records/item/55696-guide-to-the-wmo-integrated-global-observing-system?offset=3" TargetMode="External"/><Relationship Id="rId34" Type="http://schemas.openxmlformats.org/officeDocument/2006/relationships/hyperlink" Target="https://library.wmo.int/records/item/55696-guide-to-the-wmo-integrated-global-observing-system?offset=3" TargetMode="External"/><Relationship Id="rId50" Type="http://schemas.openxmlformats.org/officeDocument/2006/relationships/hyperlink" Target="https://library.wmo.int/records/item/55696-guide-to-the-wmo-integrated-global-observing-system?offset=3" TargetMode="External"/><Relationship Id="rId55" Type="http://schemas.openxmlformats.org/officeDocument/2006/relationships/hyperlink" Target="https://library.wmo.int/records/item/55696-guide-to-the-wmo-integrated-global-observing-system?offset=3" TargetMode="External"/><Relationship Id="rId76" Type="http://schemas.openxmlformats.org/officeDocument/2006/relationships/hyperlink" Target="https://library.wmo.int/records/item/55696-guide-to-the-wmo-integrated-global-observing-system?offset=3" TargetMode="External"/><Relationship Id="rId7" Type="http://schemas.openxmlformats.org/officeDocument/2006/relationships/settings" Target="settings.xml"/><Relationship Id="rId71" Type="http://schemas.openxmlformats.org/officeDocument/2006/relationships/hyperlink" Target="https://library.wmo.int/records/item/55696-guide-to-the-wmo-integrated-global-observing-system?offset=3" TargetMode="External"/><Relationship Id="rId2" Type="http://schemas.openxmlformats.org/officeDocument/2006/relationships/customXml" Target="../customXml/item2.xml"/><Relationship Id="rId29" Type="http://schemas.openxmlformats.org/officeDocument/2006/relationships/hyperlink" Target="https://library.wmo.int/records/item/55696-guide-to-the-wmo-integrated-global-observing-system?offset=3" TargetMode="External"/><Relationship Id="rId24" Type="http://schemas.openxmlformats.org/officeDocument/2006/relationships/hyperlink" Target="https://library.wmo.int/idviewer/57838/205" TargetMode="External"/><Relationship Id="rId40" Type="http://schemas.openxmlformats.org/officeDocument/2006/relationships/hyperlink" Target="https://library.wmo.int/records/item/55696-guide-to-the-wmo-integrated-global-observing-system?offset=3" TargetMode="External"/><Relationship Id="rId45" Type="http://schemas.openxmlformats.org/officeDocument/2006/relationships/hyperlink" Target="https://library.wmo.int/records/item/55696-guide-to-the-wmo-integrated-global-observing-system?offset=3" TargetMode="External"/><Relationship Id="rId66" Type="http://schemas.openxmlformats.org/officeDocument/2006/relationships/hyperlink" Target="https://library.wmo.int/records/item/55696-guide-to-the-wmo-integrated-global-observing-system?offset=3" TargetMode="External"/><Relationship Id="rId87" Type="http://schemas.openxmlformats.org/officeDocument/2006/relationships/header" Target="header1.xml"/><Relationship Id="rId61" Type="http://schemas.openxmlformats.org/officeDocument/2006/relationships/hyperlink" Target="https://library.wmo.int/records/item/55696-guide-to-the-wmo-integrated-global-observing-system?offset=3" TargetMode="External"/><Relationship Id="rId82" Type="http://schemas.openxmlformats.org/officeDocument/2006/relationships/hyperlink" Target="https://library.wmo.int/records/item/55696-guide-to-the-wmo-integrated-global-observing-system?offset=3" TargetMode="External"/><Relationship Id="rId19" Type="http://schemas.openxmlformats.org/officeDocument/2006/relationships/hyperlink" Target="https://meetings.wmo.int/INFCOM-3/InformationDocuments/Forms/AllItem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B71E8FB5B01D43B168B9506F021EE5" ma:contentTypeVersion="" ma:contentTypeDescription="Create a new document." ma:contentTypeScope="" ma:versionID="534b382fb74a8cd7aca91bbf248ff63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D25F661-677A-429D-83B2-FCD2766D663A}">
  <ds:schemaRefs>
    <ds:schemaRef ds:uri="ce21bc6c-711a-4065-a01c-a8f0e29e3ad8"/>
    <ds:schemaRef ds:uri="http://purl.org/dc/elements/1.1/"/>
    <ds:schemaRef ds:uri="3679bf0f-1d7e-438f-afa5-6ebf1e20f9b8"/>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3651E43-33EC-4675-B26A-1E97409D9545}">
  <ds:schemaRefs>
    <ds:schemaRef ds:uri="http://schemas.microsoft.com/sharepoint/v3/contenttype/forms"/>
  </ds:schemaRefs>
</ds:datastoreItem>
</file>

<file path=customXml/itemProps4.xml><?xml version="1.0" encoding="utf-8"?>
<ds:datastoreItem xmlns:ds="http://schemas.openxmlformats.org/officeDocument/2006/customXml" ds:itemID="{6A75751D-54D1-4052-A9DA-3F17B5B35BF0}"/>
</file>

<file path=docProps/app.xml><?xml version="1.0" encoding="utf-8"?>
<Properties xmlns="http://schemas.openxmlformats.org/officeDocument/2006/extended-properties" xmlns:vt="http://schemas.openxmlformats.org/officeDocument/2006/docPropsVTypes">
  <Template>Normal.dotm</Template>
  <TotalTime>1</TotalTime>
  <Pages>15</Pages>
  <Words>5698</Words>
  <Characters>31628</Characters>
  <Application>Microsoft Office Word</Application>
  <DocSecurity>0</DocSecurity>
  <Lines>620</Lines>
  <Paragraphs>266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Cecilia Cameron</cp:lastModifiedBy>
  <cp:revision>2</cp:revision>
  <cp:lastPrinted>2013-03-12T17:27:00Z</cp:lastPrinted>
  <dcterms:created xsi:type="dcterms:W3CDTF">2024-03-05T14:24:00Z</dcterms:created>
  <dcterms:modified xsi:type="dcterms:W3CDTF">2024-03-05T14:24:00Z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0x010100F2B71E8FB5B01D43B168B9506F021EE5</vt:lpwstr>
  </property>
  <property fmtid="{D5CDD505-2E9C-101B-9397-08002B2CF9AE}" pid="3" name="MediaServiceImageTags">
    <vt:lpwstr/>
  </property>
</Properties>
</file>